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7" w:type="dxa"/>
        <w:tblInd w:w="-142" w:type="dxa"/>
        <w:tblLayout w:type="fixed"/>
        <w:tblCellMar>
          <w:left w:w="0" w:type="dxa"/>
          <w:right w:w="0" w:type="dxa"/>
        </w:tblCellMar>
        <w:tblLook w:val="01E0" w:firstRow="1" w:lastRow="1" w:firstColumn="1" w:lastColumn="1" w:noHBand="0" w:noVBand="0"/>
      </w:tblPr>
      <w:tblGrid>
        <w:gridCol w:w="3257"/>
        <w:gridCol w:w="5390"/>
      </w:tblGrid>
      <w:tr w:rsidR="00EB16B4" w14:paraId="614BB8C7" w14:textId="77777777" w:rsidTr="003E5F25">
        <w:trPr>
          <w:trHeight w:val="1394"/>
        </w:trPr>
        <w:tc>
          <w:tcPr>
            <w:tcW w:w="8647" w:type="dxa"/>
            <w:gridSpan w:val="2"/>
            <w:tcBorders>
              <w:bottom w:val="single" w:sz="4" w:space="0" w:color="000000"/>
            </w:tcBorders>
          </w:tcPr>
          <w:p w14:paraId="59405663" w14:textId="77777777" w:rsidR="00292D6C" w:rsidRDefault="00292D6C" w:rsidP="00292D6C">
            <w:pPr>
              <w:autoSpaceDE w:val="0"/>
              <w:autoSpaceDN w:val="0"/>
              <w:adjustRightInd w:val="0"/>
              <w:spacing w:after="0" w:line="240" w:lineRule="auto"/>
              <w:jc w:val="both"/>
              <w:rPr>
                <w:rFonts w:ascii="Book Antiqua" w:hAnsi="Book Antiqua" w:cs="Times New Roman"/>
                <w:b/>
                <w:bCs/>
                <w:color w:val="000000"/>
                <w:sz w:val="28"/>
                <w:szCs w:val="28"/>
                <w:lang w:val="en-GB" w:eastAsia="en-US"/>
              </w:rPr>
            </w:pPr>
            <w:r w:rsidRPr="00292D6C">
              <w:rPr>
                <w:rFonts w:ascii="Book Antiqua" w:hAnsi="Book Antiqua" w:cs="Times New Roman"/>
                <w:b/>
                <w:bCs/>
                <w:color w:val="000000"/>
                <w:sz w:val="28"/>
                <w:szCs w:val="28"/>
                <w:lang w:val="en-GB" w:eastAsia="en-US"/>
              </w:rPr>
              <w:t>Sustainable Financial Management: Strategies for Integrating Sustainable Finance to Support Corporate Social Responsibility (CSR)</w:t>
            </w:r>
          </w:p>
          <w:p w14:paraId="13903A79" w14:textId="1F1FFEE3" w:rsidR="00292D6C" w:rsidRDefault="00292D6C" w:rsidP="000415F7">
            <w:pPr>
              <w:autoSpaceDE w:val="0"/>
              <w:autoSpaceDN w:val="0"/>
              <w:adjustRightInd w:val="0"/>
              <w:spacing w:after="0" w:line="240" w:lineRule="auto"/>
              <w:rPr>
                <w:rFonts w:ascii="Book Antiqua" w:hAnsi="Book Antiqua"/>
                <w:color w:val="000000" w:themeColor="text1"/>
                <w:sz w:val="24"/>
                <w:szCs w:val="24"/>
              </w:rPr>
            </w:pPr>
            <w:r w:rsidRPr="00292D6C">
              <w:rPr>
                <w:rFonts w:ascii="Book Antiqua" w:hAnsi="Book Antiqua"/>
                <w:color w:val="000000" w:themeColor="text1"/>
                <w:sz w:val="24"/>
                <w:szCs w:val="24"/>
              </w:rPr>
              <w:t>Jonnardi</w:t>
            </w:r>
            <w:r w:rsidRPr="00292D6C">
              <w:rPr>
                <w:rFonts w:ascii="Book Antiqua" w:hAnsi="Book Antiqua"/>
                <w:color w:val="000000" w:themeColor="text1"/>
                <w:sz w:val="24"/>
                <w:szCs w:val="24"/>
                <w:vertAlign w:val="superscript"/>
              </w:rPr>
              <w:t>1</w:t>
            </w:r>
            <w:r>
              <w:rPr>
                <w:rFonts w:ascii="Book Antiqua" w:hAnsi="Book Antiqua"/>
                <w:color w:val="000000" w:themeColor="text1"/>
                <w:sz w:val="24"/>
                <w:szCs w:val="24"/>
                <w:vertAlign w:val="superscript"/>
              </w:rPr>
              <w:t>*</w:t>
            </w:r>
            <w:r w:rsidRPr="00292D6C">
              <w:rPr>
                <w:rFonts w:ascii="Book Antiqua" w:hAnsi="Book Antiqua"/>
                <w:color w:val="000000" w:themeColor="text1"/>
                <w:sz w:val="24"/>
                <w:szCs w:val="24"/>
              </w:rPr>
              <w:t>, Dessy Adelin</w:t>
            </w:r>
            <w:r w:rsidRPr="00292D6C">
              <w:rPr>
                <w:rFonts w:ascii="Book Antiqua" w:hAnsi="Book Antiqua"/>
                <w:color w:val="000000" w:themeColor="text1"/>
                <w:sz w:val="24"/>
                <w:szCs w:val="24"/>
                <w:vertAlign w:val="superscript"/>
              </w:rPr>
              <w:t>2</w:t>
            </w:r>
            <w:r w:rsidRPr="00292D6C">
              <w:rPr>
                <w:rFonts w:ascii="Book Antiqua" w:hAnsi="Book Antiqua"/>
                <w:color w:val="000000" w:themeColor="text1"/>
                <w:sz w:val="24"/>
                <w:szCs w:val="24"/>
              </w:rPr>
              <w:t>, Laela Lanjarsih</w:t>
            </w:r>
            <w:r w:rsidRPr="00292D6C">
              <w:rPr>
                <w:rFonts w:ascii="Book Antiqua" w:hAnsi="Book Antiqua"/>
                <w:color w:val="000000" w:themeColor="text1"/>
                <w:sz w:val="24"/>
                <w:szCs w:val="24"/>
                <w:vertAlign w:val="superscript"/>
              </w:rPr>
              <w:t>3</w:t>
            </w:r>
            <w:r w:rsidRPr="00292D6C">
              <w:rPr>
                <w:rFonts w:ascii="Book Antiqua" w:hAnsi="Book Antiqua"/>
                <w:color w:val="000000" w:themeColor="text1"/>
                <w:sz w:val="24"/>
                <w:szCs w:val="24"/>
              </w:rPr>
              <w:t>, Primadonna Ratna Mutumanikam</w:t>
            </w:r>
            <w:r w:rsidRPr="00292D6C">
              <w:rPr>
                <w:rFonts w:ascii="Book Antiqua" w:hAnsi="Book Antiqua"/>
                <w:color w:val="000000" w:themeColor="text1"/>
                <w:sz w:val="24"/>
                <w:szCs w:val="24"/>
                <w:vertAlign w:val="superscript"/>
              </w:rPr>
              <w:t>4</w:t>
            </w:r>
          </w:p>
          <w:p w14:paraId="43DDAF17" w14:textId="4AE16E71" w:rsidR="00292D6C" w:rsidRDefault="00292D6C" w:rsidP="003E5F25">
            <w:pPr>
              <w:pStyle w:val="TableParagraph"/>
              <w:spacing w:line="240" w:lineRule="auto"/>
              <w:ind w:left="0"/>
              <w:rPr>
                <w:rFonts w:ascii="Book Antiqua" w:eastAsiaTheme="minorEastAsia" w:hAnsi="Book Antiqua" w:cs="Times New Roman"/>
                <w:bCs/>
                <w:color w:val="000000"/>
                <w:sz w:val="24"/>
                <w:szCs w:val="24"/>
                <w:lang w:val="id-ID" w:eastAsia="id-ID"/>
              </w:rPr>
            </w:pPr>
            <w:r>
              <w:rPr>
                <w:rFonts w:ascii="Book Antiqua" w:eastAsiaTheme="minorEastAsia" w:hAnsi="Book Antiqua" w:cs="Times New Roman"/>
                <w:bCs/>
                <w:color w:val="000000"/>
                <w:sz w:val="24"/>
                <w:szCs w:val="24"/>
                <w:vertAlign w:val="superscript"/>
                <w:lang w:val="id-ID" w:eastAsia="id-ID"/>
              </w:rPr>
              <w:t>1</w:t>
            </w:r>
            <w:r w:rsidRPr="00292D6C">
              <w:rPr>
                <w:rFonts w:ascii="Book Antiqua" w:eastAsiaTheme="minorEastAsia" w:hAnsi="Book Antiqua" w:cs="Times New Roman"/>
                <w:bCs/>
                <w:color w:val="000000"/>
                <w:sz w:val="24"/>
                <w:szCs w:val="24"/>
                <w:lang w:val="id-ID" w:eastAsia="id-ID"/>
              </w:rPr>
              <w:t>Universitas Tarumanagara</w:t>
            </w:r>
          </w:p>
          <w:p w14:paraId="5F52B54B" w14:textId="58D60AB5" w:rsidR="00292D6C" w:rsidRDefault="00292D6C" w:rsidP="003E5F25">
            <w:pPr>
              <w:pStyle w:val="TableParagraph"/>
              <w:spacing w:line="240" w:lineRule="auto"/>
              <w:ind w:left="0"/>
              <w:rPr>
                <w:rFonts w:ascii="Book Antiqua" w:eastAsiaTheme="minorEastAsia" w:hAnsi="Book Antiqua" w:cs="Times New Roman"/>
                <w:bCs/>
                <w:color w:val="000000"/>
                <w:sz w:val="24"/>
                <w:szCs w:val="24"/>
                <w:lang w:val="id-ID" w:eastAsia="id-ID"/>
              </w:rPr>
            </w:pPr>
            <w:r w:rsidRPr="00292D6C">
              <w:rPr>
                <w:rFonts w:ascii="Book Antiqua" w:hAnsi="Book Antiqua"/>
                <w:color w:val="000000" w:themeColor="text1"/>
                <w:sz w:val="24"/>
                <w:szCs w:val="24"/>
                <w:vertAlign w:val="superscript"/>
              </w:rPr>
              <w:t>2</w:t>
            </w:r>
            <w:r>
              <w:rPr>
                <w:rFonts w:ascii="Book Antiqua" w:hAnsi="Book Antiqua"/>
                <w:color w:val="000000" w:themeColor="text1"/>
                <w:sz w:val="24"/>
                <w:szCs w:val="24"/>
                <w:vertAlign w:val="superscript"/>
              </w:rPr>
              <w:t>,3,</w:t>
            </w:r>
            <w:r w:rsidRPr="00292D6C">
              <w:rPr>
                <w:rFonts w:ascii="Book Antiqua" w:hAnsi="Book Antiqua"/>
                <w:color w:val="000000" w:themeColor="text1"/>
                <w:sz w:val="24"/>
                <w:szCs w:val="24"/>
                <w:vertAlign w:val="superscript"/>
              </w:rPr>
              <w:t>4</w:t>
            </w:r>
            <w:r w:rsidRPr="00292D6C">
              <w:rPr>
                <w:rFonts w:ascii="Book Antiqua" w:eastAsiaTheme="minorEastAsia" w:hAnsi="Book Antiqua" w:cs="Times New Roman"/>
                <w:bCs/>
                <w:color w:val="000000"/>
                <w:sz w:val="24"/>
                <w:szCs w:val="24"/>
                <w:lang w:val="id-ID" w:eastAsia="id-ID"/>
              </w:rPr>
              <w:t>Perbanas Institute Jakarta</w:t>
            </w:r>
          </w:p>
          <w:p w14:paraId="1C69E635" w14:textId="05762CA4" w:rsidR="00EB16B4" w:rsidRPr="003E5F25" w:rsidRDefault="00EB16B4" w:rsidP="003E5F25">
            <w:pPr>
              <w:pStyle w:val="TableParagraph"/>
              <w:spacing w:line="240" w:lineRule="auto"/>
              <w:ind w:left="0"/>
              <w:rPr>
                <w:rFonts w:ascii="Book Antiqua" w:hAnsi="Book Antiqua"/>
                <w:sz w:val="26"/>
              </w:rPr>
            </w:pPr>
            <w:r w:rsidRPr="00D31C02">
              <w:rPr>
                <w:rFonts w:ascii="Book Antiqua" w:hAnsi="Book Antiqua" w:cs="Times New Roman"/>
                <w:b/>
                <w:bCs/>
                <w:color w:val="000000"/>
                <w:sz w:val="24"/>
                <w:szCs w:val="24"/>
              </w:rPr>
              <w:t>Corresponding Author:</w:t>
            </w:r>
            <w:r>
              <w:rPr>
                <w:rFonts w:ascii="Book Antiqua" w:hAnsi="Book Antiqua" w:cs="Times New Roman"/>
                <w:b/>
                <w:bCs/>
                <w:color w:val="000000"/>
                <w:sz w:val="24"/>
                <w:szCs w:val="24"/>
              </w:rPr>
              <w:t xml:space="preserve"> </w:t>
            </w:r>
            <w:r w:rsidR="00292D6C" w:rsidRPr="00292D6C">
              <w:rPr>
                <w:rFonts w:ascii="Book Antiqua" w:eastAsiaTheme="minorEastAsia" w:hAnsi="Book Antiqua" w:cs="Times New Roman"/>
                <w:bCs/>
                <w:color w:val="000000"/>
                <w:sz w:val="24"/>
                <w:szCs w:val="24"/>
                <w:lang w:val="id-ID" w:eastAsia="id-ID"/>
              </w:rPr>
              <w:t>Jonnardi</w:t>
            </w:r>
            <w:r w:rsidR="003E5F25" w:rsidRPr="003E5F25">
              <w:rPr>
                <w:rFonts w:ascii="Book Antiqua" w:eastAsiaTheme="minorEastAsia" w:hAnsi="Book Antiqua" w:cs="Times New Roman"/>
                <w:bCs/>
                <w:color w:val="000000"/>
                <w:sz w:val="24"/>
                <w:szCs w:val="24"/>
                <w:lang w:val="id-ID" w:eastAsia="id-ID"/>
              </w:rPr>
              <w:t xml:space="preserve">; </w:t>
            </w:r>
            <w:hyperlink r:id="rId8" w:history="1">
              <w:r w:rsidR="00292D6C" w:rsidRPr="00004AEF">
                <w:rPr>
                  <w:rStyle w:val="Hyperlink"/>
                  <w:rFonts w:ascii="Book Antiqua" w:eastAsiaTheme="minorEastAsia" w:hAnsi="Book Antiqua" w:cs="Times New Roman"/>
                  <w:bCs/>
                  <w:sz w:val="24"/>
                  <w:szCs w:val="24"/>
                  <w:lang w:val="id-ID" w:eastAsia="id-ID"/>
                </w:rPr>
                <w:t>jonnardi@fe.untar.ac.id</w:t>
              </w:r>
            </w:hyperlink>
            <w:r w:rsidR="00292D6C">
              <w:rPr>
                <w:rFonts w:ascii="Book Antiqua" w:eastAsiaTheme="minorEastAsia" w:hAnsi="Book Antiqua" w:cs="Times New Roman"/>
                <w:bCs/>
                <w:color w:val="000000"/>
                <w:sz w:val="24"/>
                <w:szCs w:val="24"/>
                <w:lang w:val="id-ID" w:eastAsia="id-ID"/>
              </w:rPr>
              <w:t xml:space="preserve"> </w:t>
            </w:r>
          </w:p>
        </w:tc>
      </w:tr>
      <w:tr w:rsidR="00EB16B4" w14:paraId="3FE9BE02" w14:textId="77777777" w:rsidTr="003E5F25">
        <w:trPr>
          <w:trHeight w:val="357"/>
        </w:trPr>
        <w:tc>
          <w:tcPr>
            <w:tcW w:w="3257" w:type="dxa"/>
            <w:tcBorders>
              <w:top w:val="single" w:sz="4" w:space="0" w:color="000000"/>
            </w:tcBorders>
          </w:tcPr>
          <w:p w14:paraId="30FC83D5" w14:textId="77777777" w:rsidR="00EB16B4" w:rsidRPr="004E6BCE" w:rsidRDefault="00EB16B4" w:rsidP="000415F7">
            <w:pPr>
              <w:pStyle w:val="TableParagraph"/>
              <w:spacing w:line="240" w:lineRule="auto"/>
              <w:ind w:left="0"/>
              <w:rPr>
                <w:rFonts w:ascii="Book Antiqua" w:hAnsi="Book Antiqua"/>
                <w:sz w:val="24"/>
                <w:szCs w:val="24"/>
              </w:rPr>
            </w:pPr>
            <w:r w:rsidRPr="004E6BCE">
              <w:rPr>
                <w:rFonts w:ascii="Book Antiqua" w:hAnsi="Book Antiqua"/>
                <w:sz w:val="24"/>
                <w:szCs w:val="24"/>
              </w:rPr>
              <w:t>A</w:t>
            </w:r>
            <w:r w:rsidRPr="004E6BCE">
              <w:rPr>
                <w:rFonts w:ascii="Book Antiqua" w:hAnsi="Book Antiqua"/>
                <w:spacing w:val="-1"/>
                <w:sz w:val="24"/>
                <w:szCs w:val="24"/>
              </w:rPr>
              <w:t xml:space="preserve"> </w:t>
            </w:r>
            <w:r w:rsidRPr="004E6BCE">
              <w:rPr>
                <w:rFonts w:ascii="Book Antiqua" w:hAnsi="Book Antiqua"/>
                <w:sz w:val="24"/>
                <w:szCs w:val="24"/>
              </w:rPr>
              <w:t>R</w:t>
            </w:r>
            <w:r w:rsidRPr="004E6BCE">
              <w:rPr>
                <w:rFonts w:ascii="Book Antiqua" w:hAnsi="Book Antiqua"/>
                <w:spacing w:val="-1"/>
                <w:sz w:val="24"/>
                <w:szCs w:val="24"/>
              </w:rPr>
              <w:t xml:space="preserve"> </w:t>
            </w:r>
            <w:r w:rsidRPr="004E6BCE">
              <w:rPr>
                <w:rFonts w:ascii="Book Antiqua" w:hAnsi="Book Antiqua"/>
                <w:sz w:val="24"/>
                <w:szCs w:val="24"/>
              </w:rPr>
              <w:t>T</w:t>
            </w:r>
            <w:r w:rsidRPr="004E6BCE">
              <w:rPr>
                <w:rFonts w:ascii="Book Antiqua" w:hAnsi="Book Antiqua"/>
                <w:spacing w:val="-1"/>
                <w:sz w:val="24"/>
                <w:szCs w:val="24"/>
              </w:rPr>
              <w:t xml:space="preserve"> </w:t>
            </w:r>
            <w:r w:rsidRPr="004E6BCE">
              <w:rPr>
                <w:rFonts w:ascii="Book Antiqua" w:hAnsi="Book Antiqua"/>
                <w:sz w:val="24"/>
                <w:szCs w:val="24"/>
              </w:rPr>
              <w:t>I</w:t>
            </w:r>
            <w:r w:rsidRPr="004E6BCE">
              <w:rPr>
                <w:rFonts w:ascii="Book Antiqua" w:hAnsi="Book Antiqua"/>
                <w:spacing w:val="-1"/>
                <w:sz w:val="24"/>
                <w:szCs w:val="24"/>
              </w:rPr>
              <w:t xml:space="preserve"> </w:t>
            </w:r>
            <w:r w:rsidRPr="004E6BCE">
              <w:rPr>
                <w:rFonts w:ascii="Book Antiqua" w:hAnsi="Book Antiqua"/>
                <w:sz w:val="24"/>
                <w:szCs w:val="24"/>
              </w:rPr>
              <w:t>C L E I N F O</w:t>
            </w:r>
          </w:p>
        </w:tc>
        <w:tc>
          <w:tcPr>
            <w:tcW w:w="5390" w:type="dxa"/>
            <w:tcBorders>
              <w:top w:val="single" w:sz="4" w:space="0" w:color="000000"/>
            </w:tcBorders>
          </w:tcPr>
          <w:p w14:paraId="625A5E8A" w14:textId="2DA20A59" w:rsidR="00EB16B4" w:rsidRPr="004E6BCE" w:rsidRDefault="003E5F25" w:rsidP="000415F7">
            <w:pPr>
              <w:pStyle w:val="TableParagraph"/>
              <w:spacing w:line="240" w:lineRule="auto"/>
              <w:ind w:left="0"/>
              <w:rPr>
                <w:rFonts w:ascii="Book Antiqua" w:hAnsi="Book Antiqua"/>
                <w:sz w:val="24"/>
                <w:szCs w:val="24"/>
              </w:rPr>
            </w:pPr>
            <w:r w:rsidRPr="003E5F25">
              <w:rPr>
                <w:rFonts w:ascii="Book Antiqua" w:hAnsi="Book Antiqua"/>
                <w:sz w:val="24"/>
                <w:szCs w:val="24"/>
              </w:rPr>
              <w:t>A B S T R A C T</w:t>
            </w:r>
          </w:p>
        </w:tc>
      </w:tr>
      <w:tr w:rsidR="00EB16B4" w14:paraId="426A828E" w14:textId="77777777" w:rsidTr="003E5F25">
        <w:trPr>
          <w:trHeight w:val="3360"/>
        </w:trPr>
        <w:tc>
          <w:tcPr>
            <w:tcW w:w="3257" w:type="dxa"/>
            <w:tcBorders>
              <w:bottom w:val="single" w:sz="4" w:space="0" w:color="000000"/>
            </w:tcBorders>
          </w:tcPr>
          <w:p w14:paraId="62627EFA" w14:textId="7F5F6FD2" w:rsidR="00EB16B4" w:rsidRDefault="003E5F25" w:rsidP="000415F7">
            <w:pPr>
              <w:pStyle w:val="TableParagraph"/>
              <w:spacing w:before="6" w:line="240" w:lineRule="auto"/>
              <w:ind w:left="0" w:right="138"/>
              <w:rPr>
                <w:rFonts w:ascii="Book Antiqua" w:hAnsi="Book Antiqua"/>
                <w:i/>
                <w:iCs/>
                <w:lang w:val="en"/>
              </w:rPr>
            </w:pPr>
            <w:r w:rsidRPr="003E5F25">
              <w:rPr>
                <w:rFonts w:ascii="Book Antiqua" w:hAnsi="Book Antiqua"/>
                <w:i/>
                <w:iCs/>
                <w:lang w:val="en"/>
              </w:rPr>
              <w:t xml:space="preserve">Keywords: </w:t>
            </w:r>
            <w:r w:rsidR="003F335C" w:rsidRPr="003F335C">
              <w:rPr>
                <w:rFonts w:ascii="Book Antiqua" w:hAnsi="Book Antiqua"/>
                <w:i/>
                <w:iCs/>
                <w:lang w:val="en"/>
              </w:rPr>
              <w:t>Sustainable Finance, Financial Management, CSR</w:t>
            </w:r>
          </w:p>
          <w:p w14:paraId="379ACC66" w14:textId="48A04317" w:rsidR="00C37AC6" w:rsidRPr="00640F24" w:rsidRDefault="00C37AC6" w:rsidP="000415F7">
            <w:pPr>
              <w:pStyle w:val="TableParagraph"/>
              <w:spacing w:before="6" w:line="240" w:lineRule="auto"/>
              <w:ind w:left="0" w:right="138"/>
              <w:rPr>
                <w:rFonts w:ascii="Book Antiqua" w:hAnsi="Book Antiqua"/>
                <w:i/>
              </w:rPr>
            </w:pPr>
          </w:p>
          <w:p w14:paraId="77AE34DA" w14:textId="02658F87" w:rsidR="00EB16B4" w:rsidRPr="0026387B" w:rsidRDefault="003E5F25" w:rsidP="000415F7">
            <w:pPr>
              <w:pStyle w:val="TableParagraph"/>
              <w:spacing w:before="6" w:line="240" w:lineRule="auto"/>
              <w:ind w:left="0" w:right="138"/>
              <w:rPr>
                <w:rFonts w:ascii="Book Antiqua" w:hAnsi="Book Antiqua"/>
                <w:i/>
                <w:lang w:val="id-ID"/>
              </w:rPr>
            </w:pPr>
            <w:r w:rsidRPr="0026387B">
              <w:rPr>
                <w:rFonts w:ascii="Book Antiqua" w:hAnsi="Book Antiqua"/>
                <w:i/>
              </w:rPr>
              <w:t xml:space="preserve">Received : </w:t>
            </w:r>
            <w:r w:rsidR="003F335C" w:rsidRPr="0026387B">
              <w:rPr>
                <w:rFonts w:ascii="Book Antiqua" w:hAnsi="Book Antiqua"/>
                <w:i/>
                <w:lang w:val="id-ID"/>
              </w:rPr>
              <w:t xml:space="preserve">5 </w:t>
            </w:r>
            <w:r w:rsidR="0026387B">
              <w:rPr>
                <w:rFonts w:ascii="Book Antiqua" w:hAnsi="Book Antiqua"/>
                <w:i/>
                <w:lang w:val="id-ID"/>
              </w:rPr>
              <w:t>September</w:t>
            </w:r>
          </w:p>
          <w:p w14:paraId="712E8EF2" w14:textId="1E890394" w:rsidR="00EB16B4" w:rsidRPr="0026387B" w:rsidRDefault="00EB16B4" w:rsidP="000415F7">
            <w:pPr>
              <w:pStyle w:val="TableParagraph"/>
              <w:spacing w:before="6" w:line="240" w:lineRule="auto"/>
              <w:ind w:left="0" w:right="138"/>
              <w:rPr>
                <w:rFonts w:ascii="Book Antiqua" w:hAnsi="Book Antiqua"/>
                <w:i/>
                <w:lang w:val="id-ID"/>
              </w:rPr>
            </w:pPr>
            <w:r w:rsidRPr="0026387B">
              <w:rPr>
                <w:rFonts w:ascii="Book Antiqua" w:hAnsi="Book Antiqua"/>
                <w:i/>
              </w:rPr>
              <w:t>Revised  :</w:t>
            </w:r>
            <w:r w:rsidR="0026387B">
              <w:rPr>
                <w:rFonts w:ascii="Book Antiqua" w:hAnsi="Book Antiqua"/>
                <w:i/>
              </w:rPr>
              <w:t xml:space="preserve"> 23 October</w:t>
            </w:r>
            <w:r w:rsidR="003E5F25" w:rsidRPr="0026387B">
              <w:rPr>
                <w:rFonts w:ascii="Book Antiqua" w:hAnsi="Book Antiqua"/>
                <w:i/>
                <w:lang w:val="id-ID"/>
              </w:rPr>
              <w:t xml:space="preserve"> </w:t>
            </w:r>
          </w:p>
          <w:p w14:paraId="222ECE94" w14:textId="7744ADF1" w:rsidR="00EB16B4" w:rsidRPr="0026387B" w:rsidRDefault="00EB16B4" w:rsidP="000415F7">
            <w:pPr>
              <w:pStyle w:val="TableParagraph"/>
              <w:spacing w:before="6" w:line="240" w:lineRule="auto"/>
              <w:ind w:left="0" w:right="138"/>
              <w:rPr>
                <w:rFonts w:ascii="Book Antiqua" w:hAnsi="Book Antiqua"/>
                <w:i/>
                <w:lang w:val="id-ID"/>
              </w:rPr>
            </w:pPr>
            <w:r w:rsidRPr="0026387B">
              <w:rPr>
                <w:rFonts w:ascii="Book Antiqua" w:hAnsi="Book Antiqua"/>
                <w:i/>
              </w:rPr>
              <w:t xml:space="preserve">Accepted: </w:t>
            </w:r>
            <w:r w:rsidR="0026387B">
              <w:rPr>
                <w:rFonts w:ascii="Book Antiqua" w:hAnsi="Book Antiqua"/>
                <w:i/>
                <w:lang w:val="id-ID"/>
              </w:rPr>
              <w:t>23 November</w:t>
            </w:r>
            <w:r w:rsidR="003E5F25" w:rsidRPr="0026387B">
              <w:rPr>
                <w:rFonts w:ascii="Book Antiqua" w:hAnsi="Book Antiqua"/>
                <w:i/>
                <w:lang w:val="id-ID"/>
              </w:rPr>
              <w:t xml:space="preserve"> </w:t>
            </w:r>
          </w:p>
          <w:p w14:paraId="78B7D68F" w14:textId="77777777" w:rsidR="00EB16B4" w:rsidRPr="0026387B" w:rsidRDefault="00EB16B4" w:rsidP="000415F7">
            <w:pPr>
              <w:pStyle w:val="TableParagraph"/>
              <w:spacing w:before="5" w:line="240" w:lineRule="auto"/>
              <w:ind w:left="0"/>
              <w:rPr>
                <w:rFonts w:ascii="Book Antiqua" w:hAnsi="Book Antiqua"/>
              </w:rPr>
            </w:pPr>
          </w:p>
          <w:p w14:paraId="3FAF2123" w14:textId="3934F12B" w:rsidR="00EB16B4" w:rsidRPr="0026387B" w:rsidRDefault="00C37AC6" w:rsidP="000415F7">
            <w:pPr>
              <w:pStyle w:val="TableParagraph"/>
              <w:spacing w:line="240" w:lineRule="auto"/>
              <w:ind w:left="0" w:right="138"/>
              <w:jc w:val="both"/>
              <w:rPr>
                <w:rFonts w:ascii="Book Antiqua" w:hAnsi="Book Antiqua"/>
              </w:rPr>
            </w:pPr>
            <w:r w:rsidRPr="0026387B">
              <w:rPr>
                <w:rFonts w:ascii="Book Antiqua" w:hAnsi="Book Antiqua"/>
                <w:w w:val="80"/>
              </w:rPr>
              <w:t>©202</w:t>
            </w:r>
            <w:r w:rsidR="0026387B">
              <w:rPr>
                <w:rFonts w:ascii="Book Antiqua" w:hAnsi="Book Antiqua"/>
                <w:w w:val="80"/>
              </w:rPr>
              <w:t>5</w:t>
            </w:r>
            <w:r w:rsidRPr="0026387B">
              <w:rPr>
                <w:rFonts w:ascii="Book Antiqua" w:hAnsi="Book Antiqua"/>
                <w:w w:val="80"/>
              </w:rPr>
              <w:t xml:space="preserve"> </w:t>
            </w:r>
            <w:r w:rsidR="0026387B">
              <w:rPr>
                <w:rFonts w:ascii="Book Antiqua" w:hAnsi="Book Antiqua"/>
                <w:w w:val="80"/>
                <w:lang w:val="id-ID"/>
              </w:rPr>
              <w:t>Jonnardi, Adelin, Lanjarsih, Mutumanikam</w:t>
            </w:r>
            <w:r w:rsidR="00EB16B4" w:rsidRPr="0026387B">
              <w:rPr>
                <w:rFonts w:ascii="Book Antiqua" w:hAnsi="Book Antiqua"/>
                <w:w w:val="80"/>
              </w:rPr>
              <w:t>:</w:t>
            </w:r>
            <w:r w:rsidR="00EB16B4" w:rsidRPr="0026387B">
              <w:rPr>
                <w:rFonts w:ascii="Book Antiqua" w:hAnsi="Book Antiqua"/>
                <w:spacing w:val="6"/>
                <w:w w:val="80"/>
              </w:rPr>
              <w:t xml:space="preserve"> </w:t>
            </w:r>
            <w:r w:rsidR="00EB16B4" w:rsidRPr="0026387B">
              <w:rPr>
                <w:rFonts w:ascii="Book Antiqua" w:hAnsi="Book Antiqua"/>
                <w:w w:val="80"/>
              </w:rPr>
              <w:t>This</w:t>
            </w:r>
            <w:r w:rsidR="00EB16B4" w:rsidRPr="0026387B">
              <w:rPr>
                <w:rFonts w:ascii="Book Antiqua" w:hAnsi="Book Antiqua"/>
                <w:spacing w:val="3"/>
                <w:w w:val="80"/>
              </w:rPr>
              <w:t xml:space="preserve"> </w:t>
            </w:r>
            <w:r w:rsidR="00EB16B4" w:rsidRPr="0026387B">
              <w:rPr>
                <w:rFonts w:ascii="Book Antiqua" w:hAnsi="Book Antiqua"/>
                <w:w w:val="80"/>
              </w:rPr>
              <w:t>is</w:t>
            </w:r>
            <w:r w:rsidR="00EB16B4" w:rsidRPr="0026387B">
              <w:rPr>
                <w:rFonts w:ascii="Book Antiqua" w:hAnsi="Book Antiqua"/>
                <w:spacing w:val="6"/>
                <w:w w:val="80"/>
              </w:rPr>
              <w:t xml:space="preserve"> </w:t>
            </w:r>
            <w:r w:rsidR="00EB16B4" w:rsidRPr="0026387B">
              <w:rPr>
                <w:rFonts w:ascii="Book Antiqua" w:hAnsi="Book Antiqua"/>
                <w:w w:val="80"/>
              </w:rPr>
              <w:t>an</w:t>
            </w:r>
            <w:r w:rsidR="00EB16B4" w:rsidRPr="0026387B">
              <w:rPr>
                <w:rFonts w:ascii="Book Antiqua" w:hAnsi="Book Antiqua"/>
                <w:spacing w:val="3"/>
                <w:w w:val="80"/>
              </w:rPr>
              <w:t xml:space="preserve"> </w:t>
            </w:r>
            <w:r w:rsidR="00EB16B4" w:rsidRPr="0026387B">
              <w:rPr>
                <w:rFonts w:ascii="Book Antiqua" w:hAnsi="Book Antiqua"/>
                <w:w w:val="80"/>
              </w:rPr>
              <w:t>open-</w:t>
            </w:r>
            <w:r w:rsidR="00EB16B4" w:rsidRPr="0026387B">
              <w:rPr>
                <w:rFonts w:ascii="Book Antiqua" w:hAnsi="Book Antiqua"/>
                <w:w w:val="75"/>
              </w:rPr>
              <w:t>access</w:t>
            </w:r>
            <w:r w:rsidR="00EB16B4" w:rsidRPr="0026387B">
              <w:rPr>
                <w:rFonts w:ascii="Book Antiqua" w:hAnsi="Book Antiqua"/>
                <w:spacing w:val="15"/>
                <w:w w:val="75"/>
              </w:rPr>
              <w:t xml:space="preserve"> </w:t>
            </w:r>
            <w:r w:rsidR="00EB16B4" w:rsidRPr="0026387B">
              <w:rPr>
                <w:rFonts w:ascii="Book Antiqua" w:hAnsi="Book Antiqua"/>
                <w:w w:val="75"/>
              </w:rPr>
              <w:t>article</w:t>
            </w:r>
            <w:r w:rsidR="00EB16B4" w:rsidRPr="0026387B">
              <w:rPr>
                <w:rFonts w:ascii="Book Antiqua" w:hAnsi="Book Antiqua"/>
                <w:spacing w:val="14"/>
                <w:w w:val="75"/>
              </w:rPr>
              <w:t xml:space="preserve"> </w:t>
            </w:r>
            <w:r w:rsidR="00EB16B4" w:rsidRPr="0026387B">
              <w:rPr>
                <w:rFonts w:ascii="Book Antiqua" w:hAnsi="Book Antiqua"/>
                <w:w w:val="75"/>
              </w:rPr>
              <w:t>distributed</w:t>
            </w:r>
            <w:r w:rsidR="00EB16B4" w:rsidRPr="0026387B">
              <w:rPr>
                <w:rFonts w:ascii="Book Antiqua" w:hAnsi="Book Antiqua"/>
                <w:spacing w:val="13"/>
                <w:w w:val="75"/>
              </w:rPr>
              <w:t xml:space="preserve"> </w:t>
            </w:r>
            <w:r w:rsidR="00EB16B4" w:rsidRPr="0026387B">
              <w:rPr>
                <w:rFonts w:ascii="Book Antiqua" w:hAnsi="Book Antiqua"/>
                <w:w w:val="75"/>
              </w:rPr>
              <w:t>under</w:t>
            </w:r>
            <w:r w:rsidR="00EB16B4" w:rsidRPr="0026387B">
              <w:rPr>
                <w:rFonts w:ascii="Book Antiqua" w:hAnsi="Book Antiqua"/>
                <w:spacing w:val="14"/>
                <w:w w:val="75"/>
              </w:rPr>
              <w:t xml:space="preserve"> </w:t>
            </w:r>
            <w:r w:rsidR="00EB16B4" w:rsidRPr="0026387B">
              <w:rPr>
                <w:rFonts w:ascii="Book Antiqua" w:hAnsi="Book Antiqua"/>
                <w:w w:val="75"/>
              </w:rPr>
              <w:t>the</w:t>
            </w:r>
            <w:r w:rsidR="00EB16B4" w:rsidRPr="0026387B">
              <w:rPr>
                <w:rFonts w:ascii="Book Antiqua" w:hAnsi="Book Antiqua"/>
                <w:spacing w:val="13"/>
                <w:w w:val="75"/>
              </w:rPr>
              <w:t xml:space="preserve"> </w:t>
            </w:r>
            <w:r w:rsidR="00EB16B4" w:rsidRPr="0026387B">
              <w:rPr>
                <w:rFonts w:ascii="Book Antiqua" w:hAnsi="Book Antiqua"/>
                <w:w w:val="75"/>
              </w:rPr>
              <w:t>terms</w:t>
            </w:r>
            <w:r w:rsidR="00EB16B4" w:rsidRPr="0026387B">
              <w:rPr>
                <w:rFonts w:ascii="Book Antiqua" w:hAnsi="Book Antiqua"/>
                <w:spacing w:val="-34"/>
                <w:w w:val="75"/>
              </w:rPr>
              <w:t xml:space="preserve"> </w:t>
            </w:r>
            <w:r w:rsidR="00EB16B4" w:rsidRPr="0026387B">
              <w:rPr>
                <w:rFonts w:ascii="Book Antiqua" w:hAnsi="Book Antiqua"/>
                <w:w w:val="80"/>
              </w:rPr>
              <w:t>of</w:t>
            </w:r>
            <w:r w:rsidR="00EB16B4" w:rsidRPr="0026387B">
              <w:rPr>
                <w:rFonts w:ascii="Book Antiqua" w:hAnsi="Book Antiqua"/>
                <w:spacing w:val="3"/>
                <w:w w:val="80"/>
              </w:rPr>
              <w:t xml:space="preserve"> </w:t>
            </w:r>
            <w:r w:rsidR="00EB16B4" w:rsidRPr="0026387B">
              <w:rPr>
                <w:rFonts w:ascii="Book Antiqua" w:hAnsi="Book Antiqua"/>
                <w:w w:val="80"/>
              </w:rPr>
              <w:t>the</w:t>
            </w:r>
            <w:r w:rsidR="00EB16B4" w:rsidRPr="0026387B">
              <w:rPr>
                <w:rFonts w:ascii="Book Antiqua" w:hAnsi="Book Antiqua"/>
                <w:spacing w:val="3"/>
                <w:w w:val="80"/>
              </w:rPr>
              <w:t xml:space="preserve"> </w:t>
            </w:r>
            <w:hyperlink r:id="rId9">
              <w:r w:rsidR="00EB16B4" w:rsidRPr="0026387B">
                <w:rPr>
                  <w:rFonts w:ascii="Book Antiqua" w:hAnsi="Book Antiqua"/>
                  <w:w w:val="80"/>
                  <w:u w:val="single" w:color="006797"/>
                  <w:shd w:val="clear" w:color="auto" w:fill="DDDDDD"/>
                </w:rPr>
                <w:t>Creative</w:t>
              </w:r>
              <w:r w:rsidR="00EB16B4" w:rsidRPr="0026387B">
                <w:rPr>
                  <w:rFonts w:ascii="Book Antiqua" w:hAnsi="Book Antiqua"/>
                  <w:spacing w:val="3"/>
                  <w:w w:val="80"/>
                  <w:u w:val="single" w:color="006797"/>
                  <w:shd w:val="clear" w:color="auto" w:fill="DDDDDD"/>
                </w:rPr>
                <w:t xml:space="preserve"> </w:t>
              </w:r>
              <w:r w:rsidR="00EB16B4" w:rsidRPr="0026387B">
                <w:rPr>
                  <w:rFonts w:ascii="Book Antiqua" w:hAnsi="Book Antiqua"/>
                  <w:w w:val="80"/>
                  <w:u w:val="single" w:color="006797"/>
                  <w:shd w:val="clear" w:color="auto" w:fill="DDDDDD"/>
                </w:rPr>
                <w:t>Commons</w:t>
              </w:r>
              <w:r w:rsidR="00EB16B4" w:rsidRPr="0026387B">
                <w:rPr>
                  <w:rFonts w:ascii="Book Antiqua" w:hAnsi="Book Antiqua"/>
                  <w:spacing w:val="5"/>
                  <w:w w:val="80"/>
                  <w:u w:val="single" w:color="006797"/>
                  <w:shd w:val="clear" w:color="auto" w:fill="DDDDDD"/>
                </w:rPr>
                <w:t xml:space="preserve"> </w:t>
              </w:r>
              <w:r w:rsidR="00EB16B4" w:rsidRPr="0026387B">
                <w:rPr>
                  <w:rFonts w:ascii="Book Antiqua" w:hAnsi="Book Antiqua"/>
                  <w:w w:val="80"/>
                  <w:u w:val="single" w:color="006797"/>
                  <w:shd w:val="clear" w:color="auto" w:fill="DDDDDD"/>
                </w:rPr>
                <w:t>Atribusi</w:t>
              </w:r>
              <w:r w:rsidR="00EB16B4" w:rsidRPr="0026387B">
                <w:rPr>
                  <w:rFonts w:ascii="Book Antiqua" w:hAnsi="Book Antiqua"/>
                  <w:spacing w:val="5"/>
                  <w:w w:val="80"/>
                  <w:u w:val="single" w:color="006797"/>
                  <w:shd w:val="clear" w:color="auto" w:fill="DDDDDD"/>
                </w:rPr>
                <w:t xml:space="preserve"> </w:t>
              </w:r>
              <w:r w:rsidR="00EB16B4" w:rsidRPr="0026387B">
                <w:rPr>
                  <w:rFonts w:ascii="Book Antiqua" w:hAnsi="Book Antiqua"/>
                  <w:w w:val="80"/>
                  <w:u w:val="single" w:color="006797"/>
                  <w:shd w:val="clear" w:color="auto" w:fill="DDDDDD"/>
                </w:rPr>
                <w:t>4.0</w:t>
              </w:r>
            </w:hyperlink>
            <w:r w:rsidR="00EB16B4" w:rsidRPr="0026387B">
              <w:rPr>
                <w:rFonts w:ascii="Book Antiqua" w:hAnsi="Book Antiqua"/>
                <w:spacing w:val="1"/>
                <w:w w:val="80"/>
              </w:rPr>
              <w:t xml:space="preserve"> </w:t>
            </w:r>
            <w:hyperlink r:id="rId10">
              <w:r w:rsidR="00EB16B4" w:rsidRPr="0026387B">
                <w:rPr>
                  <w:rFonts w:ascii="Book Antiqua" w:hAnsi="Book Antiqua"/>
                  <w:w w:val="90"/>
                  <w:u w:val="single" w:color="006797"/>
                  <w:shd w:val="clear" w:color="auto" w:fill="DDDDDD"/>
                </w:rPr>
                <w:t>Internasional</w:t>
              </w:r>
              <w:r w:rsidR="00EB16B4" w:rsidRPr="0026387B">
                <w:rPr>
                  <w:rFonts w:ascii="Book Antiqua" w:hAnsi="Book Antiqua"/>
                  <w:w w:val="90"/>
                </w:rPr>
                <w:t>.</w:t>
              </w:r>
            </w:hyperlink>
          </w:p>
          <w:p w14:paraId="3C9718DA" w14:textId="77777777" w:rsidR="00EB16B4" w:rsidRPr="00847692" w:rsidRDefault="00EB16B4" w:rsidP="000415F7">
            <w:pPr>
              <w:pStyle w:val="TableParagraph"/>
              <w:spacing w:line="240" w:lineRule="auto"/>
              <w:ind w:left="0"/>
              <w:rPr>
                <w:rFonts w:ascii="Book Antiqua" w:hAnsi="Book Antiqua"/>
                <w:sz w:val="20"/>
              </w:rPr>
            </w:pPr>
            <w:r w:rsidRPr="0026387B">
              <w:rPr>
                <w:rFonts w:ascii="Book Antiqua" w:hAnsi="Book Antiqua"/>
                <w:noProof/>
                <w:lang w:val="en-US"/>
              </w:rPr>
              <w:drawing>
                <wp:inline distT="0" distB="0" distL="0" distR="0" wp14:anchorId="0B1F604D" wp14:editId="4DBE0DDD">
                  <wp:extent cx="693901" cy="247650"/>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693901" cy="247650"/>
                          </a:xfrm>
                          <a:prstGeom prst="rect">
                            <a:avLst/>
                          </a:prstGeom>
                        </pic:spPr>
                      </pic:pic>
                    </a:graphicData>
                  </a:graphic>
                </wp:inline>
              </w:drawing>
            </w:r>
          </w:p>
        </w:tc>
        <w:tc>
          <w:tcPr>
            <w:tcW w:w="5390" w:type="dxa"/>
            <w:tcBorders>
              <w:bottom w:val="single" w:sz="4" w:space="0" w:color="000000"/>
            </w:tcBorders>
          </w:tcPr>
          <w:p w14:paraId="0BA13492" w14:textId="2C8FFEE7" w:rsidR="00EB16B4" w:rsidRPr="00D6211E" w:rsidRDefault="00292D6C" w:rsidP="0026387B">
            <w:pPr>
              <w:pStyle w:val="TableParagraph"/>
              <w:spacing w:line="240" w:lineRule="auto"/>
              <w:ind w:left="0" w:right="103"/>
              <w:jc w:val="both"/>
              <w:rPr>
                <w:rFonts w:ascii="Book Antiqua" w:hAnsi="Book Antiqua"/>
              </w:rPr>
            </w:pPr>
            <w:r w:rsidRPr="00292D6C">
              <w:rPr>
                <w:rFonts w:ascii="Book Antiqua" w:hAnsi="Book Antiqua"/>
                <w:iCs/>
                <w:lang w:val="en"/>
              </w:rPr>
              <w:t>This study aims to analyze how sustainable financial management contributes to the effectiveness of corporate social responsibility (CSR) implementation, emphasizing that sustainability-based financial planning, control, and reporting are crucial elements in supporting CSR programs that have a tangible impact on society and the environment. The study uses a quantitative approach with a survey design by distributing questionnaires to financial managers and CSR managers in companies that have implemented sustainability practices, then analyzing the data using regression to test the influence of sustainable financial planning, control and evaluation, as well as financial reporting on the success of CSR implementation. The results indicate that these three dimensions of sustainable financial management have a positive and significant effect on the effectiveness of CSR implementation; Integrated financial planning improves budget allocation accuracy, control, and evaluation, supporting efficient use of funds and enhancing transparency, while sustainable financial reporting increases accountability and stakeholder trust in implemented CSR programs. Overall, this study concludes that sustainable financial management plays a strategic role in ensuring that CSR investments are not merely symbolic but are capable of generating relevant, measurable, and sustainable benefits for both the company and society</w:t>
            </w:r>
          </w:p>
        </w:tc>
      </w:tr>
    </w:tbl>
    <w:p w14:paraId="66ABD1E4" w14:textId="1F301262" w:rsidR="004B3625" w:rsidRDefault="00F557BE" w:rsidP="000415F7">
      <w:pPr>
        <w:pStyle w:val="Default"/>
        <w:tabs>
          <w:tab w:val="left" w:pos="7331"/>
        </w:tabs>
        <w:jc w:val="both"/>
        <w:rPr>
          <w:rFonts w:ascii="Book Antiqua" w:hAnsi="Book Antiqua"/>
          <w:b/>
          <w:bCs/>
        </w:rPr>
      </w:pPr>
      <w:r>
        <w:rPr>
          <w:rFonts w:ascii="Book Antiqua" w:hAnsi="Book Antiqua"/>
          <w:b/>
          <w:bCs/>
        </w:rPr>
        <w:tab/>
      </w:r>
    </w:p>
    <w:p w14:paraId="7DBD721A" w14:textId="5736B085" w:rsidR="006C5743" w:rsidRDefault="006C5743">
      <w:pPr>
        <w:rPr>
          <w:rFonts w:ascii="Book Antiqua" w:hAnsi="Book Antiqua" w:cs="Times New Roman"/>
          <w:b/>
          <w:bCs/>
          <w:color w:val="000000"/>
          <w:sz w:val="24"/>
          <w:szCs w:val="24"/>
          <w:lang w:val="en-US" w:eastAsia="en-US"/>
        </w:rPr>
      </w:pPr>
      <w:r>
        <w:rPr>
          <w:rFonts w:ascii="Book Antiqua" w:hAnsi="Book Antiqua" w:cs="Times New Roman"/>
          <w:b/>
          <w:bCs/>
          <w:color w:val="000000"/>
          <w:sz w:val="24"/>
          <w:szCs w:val="24"/>
          <w:lang w:val="en-US" w:eastAsia="en-US"/>
        </w:rPr>
        <w:br w:type="page"/>
      </w:r>
    </w:p>
    <w:p w14:paraId="2858B376" w14:textId="6F146D99" w:rsidR="003E5F25" w:rsidRDefault="003E5F25" w:rsidP="006C5743">
      <w:pPr>
        <w:spacing w:after="0" w:line="240" w:lineRule="auto"/>
        <w:jc w:val="both"/>
        <w:rPr>
          <w:rFonts w:ascii="Book Antiqua" w:hAnsi="Book Antiqua" w:cs="Times New Roman"/>
          <w:b/>
          <w:bCs/>
          <w:color w:val="000000"/>
          <w:sz w:val="24"/>
          <w:szCs w:val="24"/>
          <w:lang w:val="en-US" w:eastAsia="en-US"/>
        </w:rPr>
      </w:pPr>
      <w:r w:rsidRPr="003E5F25">
        <w:rPr>
          <w:rFonts w:ascii="Book Antiqua" w:hAnsi="Book Antiqua" w:cs="Times New Roman"/>
          <w:b/>
          <w:bCs/>
          <w:color w:val="000000"/>
          <w:sz w:val="24"/>
          <w:szCs w:val="24"/>
          <w:lang w:val="en-US" w:eastAsia="en-US"/>
        </w:rPr>
        <w:lastRenderedPageBreak/>
        <w:t>INTRODUCTION</w:t>
      </w:r>
    </w:p>
    <w:p w14:paraId="5B40A2B2" w14:textId="77777777" w:rsidR="00F441D1" w:rsidRDefault="00F441D1" w:rsidP="00F441D1">
      <w:pPr>
        <w:autoSpaceDE w:val="0"/>
        <w:autoSpaceDN w:val="0"/>
        <w:adjustRightInd w:val="0"/>
        <w:spacing w:after="0" w:line="240" w:lineRule="auto"/>
        <w:ind w:firstLine="709"/>
        <w:jc w:val="both"/>
        <w:rPr>
          <w:rFonts w:ascii="Book Antiqua" w:hAnsi="Book Antiqua"/>
          <w:sz w:val="24"/>
          <w:szCs w:val="24"/>
        </w:rPr>
      </w:pPr>
      <w:r w:rsidRPr="00F441D1">
        <w:rPr>
          <w:rFonts w:ascii="Book Antiqua" w:hAnsi="Book Antiqua"/>
          <w:sz w:val="24"/>
          <w:szCs w:val="24"/>
        </w:rPr>
        <w:t xml:space="preserve">In the era of transition towards a green economy, companies around the world are facing increasing pressure to implement more responsible and sustainable business practices (Bukran, 2024; Sutria, 2025). Global dynamics such as climate change, declining environmental quality, scarcity of natural resources, and rising social inequality have created a new urgency for the business world to formulate business strategies that are no longer solely profit-oriented, but also focused on long-term sustainability. This situation is reinforced by the emergence of various international policies such as the Paris Agreement, decarbonization commitments, and environmental regulations, Social, and Governance (ESG) which demands transparency and corporate accountability for the social and environmental impacts they generate. In addition to regulatory pressure, global societal expectations have also changed significantly. Consumers are now more likely to be critical and choose products from companies with sustainability commitments, while institutional investors increasingly prioritize green portfolios that can minimize long-term risks. This multidimensional pressure indicates that the traditional financial paradigm, focused solely on short-term profits and financial risk management, is no longer sufficient to address the complexity of today's challenges. </w:t>
      </w:r>
    </w:p>
    <w:p w14:paraId="10A667F0" w14:textId="2C15CC05" w:rsidR="00F441D1" w:rsidRDefault="00F441D1" w:rsidP="00F441D1">
      <w:pPr>
        <w:autoSpaceDE w:val="0"/>
        <w:autoSpaceDN w:val="0"/>
        <w:adjustRightInd w:val="0"/>
        <w:spacing w:after="0" w:line="240" w:lineRule="auto"/>
        <w:ind w:firstLine="709"/>
        <w:jc w:val="both"/>
        <w:rPr>
          <w:rFonts w:ascii="Book Antiqua" w:hAnsi="Book Antiqua"/>
          <w:sz w:val="24"/>
          <w:szCs w:val="24"/>
        </w:rPr>
      </w:pPr>
      <w:r w:rsidRPr="00F441D1">
        <w:rPr>
          <w:rFonts w:ascii="Book Antiqua" w:hAnsi="Book Antiqua"/>
          <w:sz w:val="24"/>
          <w:szCs w:val="24"/>
        </w:rPr>
        <w:t xml:space="preserve">As awareness of the importance of sustainability increases, companies are increasingly required to implement corporate social responsibility (CSR) practices in a more structured and impactful manner (Nave, 2019). CSR is no longer seen merely as a philanthropic activity, but as a form of strategic commitment to support sustainable development. However, the implementation of CSR often faces various challenges, ranging from inefficient allocation of funds, weak control processes, to a lack of transparency in reporting (Lauwo, 2016). Therefore, it is important to integrate sustainable financial aspects into every stage of CSR implementation. Sustainable financial management becomes a key concept that links financial aspects with the company's sustainability goals (Al, 2019). This concept emphasizes that financial decisions must consider the long-term impact on social, environmental, and economic factors. By incorporating the principle of sustainability into budgeting, control, and reporting processes, companies can ensure that the resources used support the achievement of broader value creation for various stakeholders. </w:t>
      </w:r>
    </w:p>
    <w:p w14:paraId="7BDE7FA0" w14:textId="77777777" w:rsidR="00F441D1" w:rsidRDefault="00F441D1" w:rsidP="00E40DD2">
      <w:pPr>
        <w:autoSpaceDE w:val="0"/>
        <w:autoSpaceDN w:val="0"/>
        <w:adjustRightInd w:val="0"/>
        <w:spacing w:after="0" w:line="240" w:lineRule="auto"/>
        <w:jc w:val="both"/>
        <w:rPr>
          <w:rFonts w:ascii="Book Antiqua" w:hAnsi="Book Antiqua"/>
          <w:sz w:val="24"/>
          <w:szCs w:val="24"/>
        </w:rPr>
      </w:pPr>
    </w:p>
    <w:p w14:paraId="0406CD13" w14:textId="58CB7723" w:rsidR="00E40DD2" w:rsidRPr="00A4193E" w:rsidRDefault="00E40DD2" w:rsidP="00E40DD2">
      <w:pPr>
        <w:autoSpaceDE w:val="0"/>
        <w:autoSpaceDN w:val="0"/>
        <w:adjustRightInd w:val="0"/>
        <w:spacing w:after="0" w:line="240" w:lineRule="auto"/>
        <w:jc w:val="both"/>
        <w:rPr>
          <w:rFonts w:ascii="Book Antiqua" w:hAnsi="Book Antiqua" w:cs="Times New Roman"/>
          <w:b/>
          <w:color w:val="000000"/>
          <w:sz w:val="24"/>
          <w:szCs w:val="24"/>
        </w:rPr>
      </w:pPr>
      <w:r>
        <w:rPr>
          <w:rFonts w:ascii="Book Antiqua" w:hAnsi="Book Antiqua" w:cs="Times New Roman"/>
          <w:b/>
          <w:color w:val="000000"/>
          <w:sz w:val="24"/>
          <w:szCs w:val="24"/>
        </w:rPr>
        <w:t>LITERATURE REVIEW</w:t>
      </w:r>
    </w:p>
    <w:p w14:paraId="38F9DA6F" w14:textId="77777777" w:rsidR="00393A4A" w:rsidRDefault="00F441D1" w:rsidP="00F441D1">
      <w:pPr>
        <w:autoSpaceDE w:val="0"/>
        <w:autoSpaceDN w:val="0"/>
        <w:adjustRightInd w:val="0"/>
        <w:spacing w:after="0" w:line="240" w:lineRule="auto"/>
        <w:ind w:firstLine="709"/>
        <w:jc w:val="both"/>
        <w:rPr>
          <w:rFonts w:ascii="Book Antiqua" w:hAnsi="Book Antiqua" w:cs="Times New Roman"/>
          <w:color w:val="000000"/>
          <w:sz w:val="24"/>
          <w:szCs w:val="24"/>
          <w:lang w:val="en-GB"/>
        </w:rPr>
      </w:pPr>
      <w:r w:rsidRPr="00F441D1">
        <w:rPr>
          <w:rFonts w:ascii="Book Antiqua" w:hAnsi="Book Antiqua" w:cs="Times New Roman"/>
          <w:color w:val="000000"/>
          <w:sz w:val="24"/>
          <w:szCs w:val="24"/>
          <w:lang w:val="en-GB"/>
        </w:rPr>
        <w:t xml:space="preserve">In the context of CSR implementation, sustainable finance serves as a strategic foundation that ensures every CSR activity is designed, executed, and evaluated effectively (Adula, 2025). Sustainable financial planning helps companies identify program priorities that align with a sustainability vision. In addition, robust control mechanisms ensure that the use of CSR funds is targeted and yields maximum results. Meanwhile, sustainable reporting enhances the company's credibility through information transparency (Sari, 2024). However, despite the increasing urgency of sustainability, many companies still struggle to connect financial management with the implementation of CSR. Challenges arise from limited understanding of the concept of sustainable finance, suboptimal </w:t>
      </w:r>
      <w:r w:rsidRPr="00F441D1">
        <w:rPr>
          <w:rFonts w:ascii="Book Antiqua" w:hAnsi="Book Antiqua" w:cs="Times New Roman"/>
          <w:color w:val="000000"/>
          <w:sz w:val="24"/>
          <w:szCs w:val="24"/>
          <w:lang w:val="en-GB"/>
        </w:rPr>
        <w:lastRenderedPageBreak/>
        <w:t xml:space="preserve">internal evaluation systems, and minimal integration between the finance unit and the CSR unit. </w:t>
      </w:r>
    </w:p>
    <w:p w14:paraId="1944DEE5" w14:textId="47378BC5" w:rsidR="00F441D1" w:rsidRPr="00F441D1" w:rsidRDefault="00F441D1" w:rsidP="00F441D1">
      <w:pPr>
        <w:autoSpaceDE w:val="0"/>
        <w:autoSpaceDN w:val="0"/>
        <w:adjustRightInd w:val="0"/>
        <w:spacing w:after="0" w:line="240" w:lineRule="auto"/>
        <w:ind w:firstLine="709"/>
        <w:jc w:val="both"/>
        <w:rPr>
          <w:rFonts w:ascii="Book Antiqua" w:hAnsi="Book Antiqua" w:cs="Times New Roman"/>
          <w:color w:val="000000"/>
          <w:sz w:val="24"/>
          <w:szCs w:val="24"/>
          <w:lang w:val="en-GB"/>
        </w:rPr>
      </w:pPr>
      <w:r w:rsidRPr="00F441D1">
        <w:rPr>
          <w:rFonts w:ascii="Book Antiqua" w:hAnsi="Book Antiqua" w:cs="Times New Roman"/>
          <w:color w:val="000000"/>
          <w:sz w:val="24"/>
          <w:szCs w:val="24"/>
          <w:lang w:val="en-GB"/>
        </w:rPr>
        <w:t>This situation causes CSR programs to often appear as separate initiatives rather than an integral part of the company's strategy. Literature shows that integrating sustainability principles into corporate financial planning processes can enhance the effectiveness of CSR programs (Ardiansyah, 2024). Sustainable financial planning provides clarity regarding fund allocation, program priorities, and projections of long-term benefits that can be obtained by both the company and society. This process enables companies to avoid irrelevant expenditures and ensure that resources are allocated to initiatives that provide measurable social and environmental impacts. This type of planning also helps companies respond to the dynamics of risks and opportunities related to sustainability more adaptively. In addition to planning, sustainable financial control plays an important role in monitoring the effectiveness of CSR implementation (Hamed, 2023). Proper control ensures that budget usage aligns with the established objectives and reduces the potential for waste or misappropriation. Through a systematic control mechanism, companies can assess program achievements based on performance indicators that consider social and environmental impacts. Thus, sustainability-based control processes not only maintain budget stability but also enhance the quality of CSR implementation.</w:t>
      </w:r>
    </w:p>
    <w:p w14:paraId="0227BBC1" w14:textId="77777777" w:rsidR="00F441D1" w:rsidRPr="00F441D1" w:rsidRDefault="00F441D1" w:rsidP="00F441D1">
      <w:pPr>
        <w:autoSpaceDE w:val="0"/>
        <w:autoSpaceDN w:val="0"/>
        <w:adjustRightInd w:val="0"/>
        <w:spacing w:after="0" w:line="240" w:lineRule="auto"/>
        <w:ind w:firstLine="709"/>
        <w:jc w:val="both"/>
        <w:rPr>
          <w:rFonts w:ascii="Book Antiqua" w:hAnsi="Book Antiqua" w:cs="Times New Roman"/>
          <w:color w:val="000000"/>
          <w:sz w:val="24"/>
          <w:szCs w:val="24"/>
          <w:lang w:val="en-GB"/>
        </w:rPr>
      </w:pPr>
      <w:r w:rsidRPr="00F441D1">
        <w:rPr>
          <w:rFonts w:ascii="Book Antiqua" w:hAnsi="Book Antiqua" w:cs="Times New Roman"/>
          <w:color w:val="000000"/>
          <w:sz w:val="24"/>
          <w:szCs w:val="24"/>
          <w:lang w:val="en-GB"/>
        </w:rPr>
        <w:t xml:space="preserve">Sustainable financial reporting has become another important element in the framework of sustainable financial management (Mohammed, 2023). This report provides transparency to stakeholders regarding how the company's funds are used for sustainability programs and the impacts produced. Comprehensive and accurate reporting enhances the company's credibility in the eyes of the public and investors, while also ensuring accountability in the implementation of CSR. The transparency offered through sustainable reporting creates stronger relationships between the company and the community, and reinforces the legitimacy of CSR activities carried out. Sustainable financial management integrated into CSR programs not only helps companies comply with regulations and sustainability standards but also provides competitive advantages. Companies with effective and measurable CSR strategies tend to gain community support, consumer loyalty, and higher investor confidence. </w:t>
      </w:r>
    </w:p>
    <w:p w14:paraId="495A964E" w14:textId="77777777" w:rsidR="00F441D1" w:rsidRPr="00F441D1" w:rsidRDefault="00F441D1" w:rsidP="00F441D1">
      <w:pPr>
        <w:autoSpaceDE w:val="0"/>
        <w:autoSpaceDN w:val="0"/>
        <w:adjustRightInd w:val="0"/>
        <w:spacing w:after="0" w:line="240" w:lineRule="auto"/>
        <w:ind w:firstLine="709"/>
        <w:jc w:val="both"/>
        <w:rPr>
          <w:rFonts w:ascii="Book Antiqua" w:hAnsi="Book Antiqua" w:cs="Times New Roman"/>
          <w:color w:val="000000"/>
          <w:sz w:val="24"/>
          <w:szCs w:val="24"/>
          <w:lang w:val="en-GB"/>
        </w:rPr>
      </w:pPr>
      <w:r w:rsidRPr="00F441D1">
        <w:rPr>
          <w:rFonts w:ascii="Book Antiqua" w:hAnsi="Book Antiqua" w:cs="Times New Roman"/>
          <w:color w:val="000000"/>
          <w:sz w:val="24"/>
          <w:szCs w:val="24"/>
          <w:lang w:val="en-GB"/>
        </w:rPr>
        <w:t xml:space="preserve">Implementing sustainable financial management in CSR programs often faces challenges, such as limited resources, lack of expertise in sustainability risk assessment, and insufficient understanding of methods for measuring social and environmental impact (Junaedi, 2024). These challenges can hinder a company's ability to design and execute effective CSR programs. Therefore, a systematic and data-driven approach is needed to ensure that the entire process of planning, controlling, and reporting truly supports sustainability goals. In the academic context, research on the relationship between sustainable financial management and CSR effectiveness still requires empirical reinforcement. Many previous studies have focused more on the general relationship between CSR and company performance (Maury, 2022; Alfalih, 2023), while studies on the specific role of planning, controlling, and reporting sustainable finance are still relatively limited. Thus, this research provides an important contribution in enriching the </w:t>
      </w:r>
      <w:r w:rsidRPr="00F441D1">
        <w:rPr>
          <w:rFonts w:ascii="Book Antiqua" w:hAnsi="Book Antiqua" w:cs="Times New Roman"/>
          <w:color w:val="000000"/>
          <w:sz w:val="24"/>
          <w:szCs w:val="24"/>
          <w:lang w:val="en-GB"/>
        </w:rPr>
        <w:lastRenderedPageBreak/>
        <w:t xml:space="preserve">literature on how dimensions of sustainable finance function as determining factors in the successful implementation of CSR. </w:t>
      </w:r>
    </w:p>
    <w:p w14:paraId="7717E922" w14:textId="33451B36" w:rsidR="00E40DD2" w:rsidRPr="00F441D1" w:rsidRDefault="00F441D1" w:rsidP="00F441D1">
      <w:pPr>
        <w:autoSpaceDE w:val="0"/>
        <w:autoSpaceDN w:val="0"/>
        <w:adjustRightInd w:val="0"/>
        <w:spacing w:after="0" w:line="240" w:lineRule="auto"/>
        <w:ind w:firstLine="709"/>
        <w:jc w:val="both"/>
        <w:rPr>
          <w:rFonts w:ascii="Book Antiqua" w:hAnsi="Book Antiqua" w:cs="Times New Roman"/>
          <w:color w:val="000000"/>
          <w:sz w:val="24"/>
          <w:szCs w:val="24"/>
          <w:lang w:val="en-GB"/>
        </w:rPr>
      </w:pPr>
      <w:r w:rsidRPr="00F441D1">
        <w:rPr>
          <w:rFonts w:ascii="Book Antiqua" w:hAnsi="Book Antiqua" w:cs="Times New Roman"/>
          <w:color w:val="000000"/>
          <w:sz w:val="24"/>
          <w:szCs w:val="24"/>
          <w:lang w:val="en-GB"/>
        </w:rPr>
        <w:t>Based on this explanation, this study aims to analyze how sustainable financial management contributes to the effectiveness of CSR implementation, emphasizing that planning, controlling, and reporting finance based on sustainability principles are key elements in supporting CSR programs that deliver tangible impacts for society. Through an in-depth analysis of each dimension of financial management, this study is expected to provide a comprehensive understanding of the importance of integrating sustainable finance into CSR strategies, as well as offer new perspectives for companies in designing more systematic, strategic, and sustainable sustainability policies.</w:t>
      </w:r>
    </w:p>
    <w:p w14:paraId="75F3B9BA" w14:textId="77777777" w:rsidR="00F441D1" w:rsidRDefault="00F441D1" w:rsidP="00F441D1">
      <w:pPr>
        <w:autoSpaceDE w:val="0"/>
        <w:autoSpaceDN w:val="0"/>
        <w:adjustRightInd w:val="0"/>
        <w:spacing w:after="0" w:line="240" w:lineRule="auto"/>
        <w:ind w:firstLine="709"/>
        <w:jc w:val="both"/>
        <w:rPr>
          <w:rFonts w:ascii="Book Antiqua" w:hAnsi="Book Antiqua" w:cs="Times New Roman"/>
          <w:b/>
          <w:bCs/>
          <w:color w:val="000000"/>
          <w:sz w:val="24"/>
          <w:szCs w:val="24"/>
          <w:lang w:val="en-GB"/>
        </w:rPr>
      </w:pPr>
    </w:p>
    <w:p w14:paraId="6B57C1F9" w14:textId="77777777" w:rsidR="00E40DD2" w:rsidRPr="00A4441F" w:rsidRDefault="00E40DD2" w:rsidP="00E40DD2">
      <w:pPr>
        <w:autoSpaceDE w:val="0"/>
        <w:autoSpaceDN w:val="0"/>
        <w:adjustRightInd w:val="0"/>
        <w:spacing w:after="0" w:line="240" w:lineRule="auto"/>
        <w:rPr>
          <w:rFonts w:ascii="Book Antiqua" w:hAnsi="Book Antiqua" w:cs="Times New Roman"/>
          <w:b/>
          <w:bCs/>
          <w:color w:val="000000"/>
          <w:sz w:val="24"/>
          <w:szCs w:val="24"/>
        </w:rPr>
      </w:pPr>
      <w:r>
        <w:rPr>
          <w:rFonts w:ascii="Book Antiqua" w:hAnsi="Book Antiqua" w:cs="Times New Roman"/>
          <w:b/>
          <w:bCs/>
          <w:color w:val="000000"/>
          <w:sz w:val="24"/>
          <w:szCs w:val="24"/>
          <w:lang w:val="en-GB"/>
        </w:rPr>
        <w:t>MET</w:t>
      </w:r>
      <w:r>
        <w:rPr>
          <w:rFonts w:ascii="Book Antiqua" w:hAnsi="Book Antiqua" w:cs="Times New Roman"/>
          <w:b/>
          <w:bCs/>
          <w:color w:val="000000"/>
          <w:sz w:val="24"/>
          <w:szCs w:val="24"/>
        </w:rPr>
        <w:t>H</w:t>
      </w:r>
      <w:r>
        <w:rPr>
          <w:rFonts w:ascii="Book Antiqua" w:hAnsi="Book Antiqua" w:cs="Times New Roman"/>
          <w:b/>
          <w:bCs/>
          <w:color w:val="000000"/>
          <w:sz w:val="24"/>
          <w:szCs w:val="24"/>
          <w:lang w:val="en-GB"/>
        </w:rPr>
        <w:t>ODOLOG</w:t>
      </w:r>
      <w:r>
        <w:rPr>
          <w:rFonts w:ascii="Book Antiqua" w:hAnsi="Book Antiqua" w:cs="Times New Roman"/>
          <w:b/>
          <w:bCs/>
          <w:color w:val="000000"/>
          <w:sz w:val="24"/>
          <w:szCs w:val="24"/>
        </w:rPr>
        <w:t>Y</w:t>
      </w:r>
    </w:p>
    <w:p w14:paraId="3BD9AC37" w14:textId="4F28F168" w:rsidR="00E40DD2" w:rsidRDefault="00F441D1" w:rsidP="00F441D1">
      <w:pPr>
        <w:tabs>
          <w:tab w:val="left" w:pos="709"/>
        </w:tabs>
        <w:spacing w:after="0" w:line="240" w:lineRule="auto"/>
        <w:ind w:firstLine="709"/>
        <w:jc w:val="both"/>
        <w:rPr>
          <w:rFonts w:ascii="Book Antiqua" w:hAnsi="Book Antiqua"/>
          <w:bCs/>
          <w:color w:val="000000" w:themeColor="text1"/>
          <w:sz w:val="24"/>
          <w:szCs w:val="24"/>
          <w:lang w:val="en-GB"/>
        </w:rPr>
      </w:pPr>
      <w:r w:rsidRPr="00F441D1">
        <w:rPr>
          <w:rFonts w:ascii="Book Antiqua" w:hAnsi="Book Antiqua"/>
          <w:bCs/>
          <w:color w:val="000000" w:themeColor="text1"/>
          <w:sz w:val="24"/>
          <w:szCs w:val="24"/>
          <w:lang w:val="en-GB"/>
        </w:rPr>
        <w:t>The research method used in this study is a quantitative method with a survey approach aimed at analyzing the effect of sustainable financial management on the success of corporate social responsibility (CSR) implementation. Primary data were obtained through the distribution of questionnaires to 50 respondents consisting of financial managers, accounting staff, and personnel related to CSR management in companies that have implemented sustainable financial practices. The research instruments were measured using a 1–5 Likert scale and have undergone validity and reliability tests to ensure construct accuracy. Data analysis was conducted using SPSS software, including tests for validity, reliability, normality, multicollinearity, multiple linear regression, t-test, and F-test to examine the significance of the influence of independent variables consisting of sustainable financial planning (X1), sustainable financial control and evaluation (X2), and sustainable financial reporting (X3) on the dependent variable of CSR implementation success (Y). The analysis results were interpreted to answer the research hypotheses and provide an empirical overview of the role of sustainable financial management in strengthening corporate CSR practices.</w:t>
      </w:r>
    </w:p>
    <w:p w14:paraId="305F8D0B" w14:textId="77777777" w:rsidR="00F441D1" w:rsidRDefault="00F441D1" w:rsidP="00F441D1">
      <w:pPr>
        <w:tabs>
          <w:tab w:val="left" w:pos="709"/>
        </w:tabs>
        <w:spacing w:after="0" w:line="240" w:lineRule="auto"/>
        <w:jc w:val="both"/>
        <w:rPr>
          <w:rFonts w:ascii="Book Antiqua" w:hAnsi="Book Antiqua"/>
          <w:color w:val="000000" w:themeColor="text1"/>
          <w:sz w:val="24"/>
          <w:szCs w:val="24"/>
        </w:rPr>
      </w:pPr>
    </w:p>
    <w:p w14:paraId="2FDF8EFA" w14:textId="2E7CD8E0" w:rsidR="00F441D1" w:rsidRDefault="00F441D1" w:rsidP="00F441D1">
      <w:pPr>
        <w:tabs>
          <w:tab w:val="left" w:pos="709"/>
        </w:tabs>
        <w:spacing w:after="0" w:line="240" w:lineRule="auto"/>
        <w:jc w:val="center"/>
        <w:rPr>
          <w:rFonts w:ascii="Book Antiqua" w:hAnsi="Book Antiqua"/>
          <w:color w:val="000000" w:themeColor="text1"/>
          <w:sz w:val="24"/>
          <w:szCs w:val="24"/>
        </w:rPr>
      </w:pPr>
      <w:r w:rsidRPr="00F379AE">
        <w:rPr>
          <w:noProof/>
        </w:rPr>
        <w:drawing>
          <wp:inline distT="0" distB="0" distL="0" distR="0" wp14:anchorId="0698CADE" wp14:editId="2EAB50AF">
            <wp:extent cx="3505200" cy="2336799"/>
            <wp:effectExtent l="0" t="0" r="0" b="6985"/>
            <wp:docPr id="330288999" name="Picture 330288999" descr="C:\Users\HP\Downloads\ChatGPT Image 29 Nov 2025, 21.43.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ChatGPT Image 29 Nov 2025, 21.43.36.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48140" cy="2365426"/>
                    </a:xfrm>
                    <a:prstGeom prst="rect">
                      <a:avLst/>
                    </a:prstGeom>
                    <a:noFill/>
                    <a:ln>
                      <a:noFill/>
                    </a:ln>
                  </pic:spPr>
                </pic:pic>
              </a:graphicData>
            </a:graphic>
          </wp:inline>
        </w:drawing>
      </w:r>
    </w:p>
    <w:p w14:paraId="426415C7" w14:textId="5549F292" w:rsidR="00F441D1" w:rsidRDefault="00F441D1" w:rsidP="00F441D1">
      <w:pPr>
        <w:tabs>
          <w:tab w:val="left" w:pos="709"/>
        </w:tabs>
        <w:spacing w:after="0" w:line="240" w:lineRule="auto"/>
        <w:jc w:val="center"/>
        <w:rPr>
          <w:rFonts w:ascii="Book Antiqua" w:hAnsi="Book Antiqua"/>
          <w:color w:val="000000" w:themeColor="text1"/>
          <w:sz w:val="24"/>
          <w:szCs w:val="24"/>
        </w:rPr>
      </w:pPr>
      <w:r w:rsidRPr="00F441D1">
        <w:rPr>
          <w:rFonts w:ascii="Book Antiqua" w:hAnsi="Book Antiqua"/>
          <w:color w:val="000000" w:themeColor="text1"/>
          <w:sz w:val="24"/>
          <w:szCs w:val="24"/>
        </w:rPr>
        <w:t>Figure 1. Conceptual Framework</w:t>
      </w:r>
    </w:p>
    <w:p w14:paraId="3A9443BF" w14:textId="77777777" w:rsidR="00F441D1" w:rsidRDefault="00F441D1" w:rsidP="00F441D1">
      <w:pPr>
        <w:tabs>
          <w:tab w:val="left" w:pos="709"/>
        </w:tabs>
        <w:spacing w:after="0" w:line="240" w:lineRule="auto"/>
        <w:jc w:val="center"/>
        <w:rPr>
          <w:rFonts w:ascii="Book Antiqua" w:hAnsi="Book Antiqua"/>
          <w:color w:val="000000" w:themeColor="text1"/>
          <w:sz w:val="24"/>
          <w:szCs w:val="24"/>
        </w:rPr>
      </w:pPr>
    </w:p>
    <w:p w14:paraId="7FC98090" w14:textId="77777777" w:rsidR="00F441D1" w:rsidRPr="00E40DD2" w:rsidRDefault="00F441D1" w:rsidP="00F441D1">
      <w:pPr>
        <w:tabs>
          <w:tab w:val="left" w:pos="709"/>
        </w:tabs>
        <w:spacing w:after="0" w:line="240" w:lineRule="auto"/>
        <w:ind w:firstLine="709"/>
        <w:jc w:val="both"/>
        <w:rPr>
          <w:rFonts w:ascii="Book Antiqua" w:hAnsi="Book Antiqua"/>
          <w:color w:val="000000" w:themeColor="text1"/>
          <w:sz w:val="24"/>
          <w:szCs w:val="24"/>
        </w:rPr>
      </w:pPr>
    </w:p>
    <w:p w14:paraId="47BAB831" w14:textId="77777777" w:rsidR="00C37AC6" w:rsidRPr="00C37AC6" w:rsidRDefault="00C37AC6" w:rsidP="00C37AC6">
      <w:pPr>
        <w:pStyle w:val="Caption"/>
        <w:keepNext/>
        <w:spacing w:after="0"/>
        <w:rPr>
          <w:rFonts w:ascii="Book Antiqua" w:eastAsiaTheme="minorEastAsia" w:hAnsi="Book Antiqua" w:cs="Times New Roman"/>
          <w:b/>
          <w:bCs/>
          <w:i w:val="0"/>
          <w:iCs w:val="0"/>
          <w:color w:val="000000"/>
          <w:sz w:val="24"/>
          <w:szCs w:val="24"/>
          <w:lang w:val="en-GB" w:eastAsia="id-ID"/>
        </w:rPr>
      </w:pPr>
      <w:r w:rsidRPr="00C37AC6">
        <w:rPr>
          <w:rFonts w:ascii="Book Antiqua" w:eastAsiaTheme="minorEastAsia" w:hAnsi="Book Antiqua" w:cs="Times New Roman"/>
          <w:b/>
          <w:bCs/>
          <w:i w:val="0"/>
          <w:iCs w:val="0"/>
          <w:color w:val="000000"/>
          <w:sz w:val="24"/>
          <w:szCs w:val="24"/>
          <w:lang w:val="en-GB" w:eastAsia="id-ID"/>
        </w:rPr>
        <w:lastRenderedPageBreak/>
        <w:t>RESULTS</w:t>
      </w:r>
    </w:p>
    <w:p w14:paraId="32C4D47C" w14:textId="77777777" w:rsidR="00F441D1" w:rsidRPr="00F441D1" w:rsidRDefault="00F441D1" w:rsidP="00F441D1">
      <w:pPr>
        <w:spacing w:after="0" w:line="240" w:lineRule="auto"/>
        <w:jc w:val="both"/>
        <w:rPr>
          <w:rFonts w:ascii="Book Antiqua" w:hAnsi="Book Antiqua" w:cs="Times New Roman"/>
          <w:b/>
          <w:i/>
          <w:color w:val="000000"/>
          <w:sz w:val="24"/>
          <w:szCs w:val="24"/>
          <w:lang w:val="en-GB"/>
        </w:rPr>
      </w:pPr>
      <w:r w:rsidRPr="00F441D1">
        <w:rPr>
          <w:rFonts w:ascii="Book Antiqua" w:hAnsi="Book Antiqua" w:cs="Times New Roman"/>
          <w:b/>
          <w:i/>
          <w:color w:val="000000"/>
          <w:sz w:val="24"/>
          <w:szCs w:val="24"/>
          <w:lang w:val="en-GB"/>
        </w:rPr>
        <w:t>Validity Test</w:t>
      </w:r>
    </w:p>
    <w:p w14:paraId="441869AB" w14:textId="77777777" w:rsidR="00F441D1" w:rsidRPr="00F441D1" w:rsidRDefault="00F441D1" w:rsidP="00F441D1">
      <w:pPr>
        <w:spacing w:after="0" w:line="240" w:lineRule="auto"/>
        <w:ind w:firstLine="709"/>
        <w:jc w:val="both"/>
        <w:rPr>
          <w:rFonts w:ascii="Book Antiqua" w:hAnsi="Book Antiqua" w:cs="Times New Roman"/>
          <w:bCs/>
          <w:iCs/>
          <w:color w:val="000000"/>
          <w:sz w:val="24"/>
          <w:szCs w:val="24"/>
          <w:lang w:val="en-GB"/>
        </w:rPr>
      </w:pPr>
      <w:r w:rsidRPr="00F441D1">
        <w:rPr>
          <w:rFonts w:ascii="Book Antiqua" w:hAnsi="Book Antiqua" w:cs="Times New Roman"/>
          <w:bCs/>
          <w:iCs/>
          <w:color w:val="000000"/>
          <w:sz w:val="24"/>
          <w:szCs w:val="24"/>
          <w:lang w:val="en-GB"/>
        </w:rPr>
        <w:t>The validity test was conducted as an initial step to ensure that the research instruments have the ability to accurately and consistently measure the constructs (Wang, 2023). This test aims to assess the extent to which each statement item can represent the variable being measured. The complete results of the validity test for all indicators of each variable are presented in the following table.</w:t>
      </w:r>
    </w:p>
    <w:p w14:paraId="07E33AB8" w14:textId="779AB00A" w:rsidR="00B13B10" w:rsidRDefault="00F441D1" w:rsidP="00393A4A">
      <w:pPr>
        <w:spacing w:after="0" w:line="240" w:lineRule="auto"/>
        <w:rPr>
          <w:rFonts w:ascii="Book Antiqua" w:hAnsi="Book Antiqua" w:cs="Times New Roman"/>
          <w:bCs/>
          <w:iCs/>
          <w:color w:val="000000"/>
          <w:sz w:val="24"/>
          <w:szCs w:val="24"/>
          <w:lang w:val="en-GB"/>
        </w:rPr>
      </w:pPr>
      <w:r w:rsidRPr="00F441D1">
        <w:rPr>
          <w:rFonts w:ascii="Book Antiqua" w:hAnsi="Book Antiqua" w:cs="Times New Roman"/>
          <w:bCs/>
          <w:iCs/>
          <w:color w:val="000000"/>
          <w:sz w:val="24"/>
          <w:szCs w:val="24"/>
          <w:lang w:val="en-GB"/>
        </w:rPr>
        <w:t>Criteria: Valid if Sig. &lt; 0.05 and r-calculated &gt; 0.278 (N = 50).</w:t>
      </w:r>
    </w:p>
    <w:p w14:paraId="03D7493F" w14:textId="3E7DF39B" w:rsidR="00F441D1" w:rsidRDefault="00F441D1" w:rsidP="00F441D1">
      <w:pPr>
        <w:spacing w:after="0" w:line="240" w:lineRule="auto"/>
        <w:jc w:val="center"/>
        <w:rPr>
          <w:rFonts w:ascii="Book Antiqua" w:hAnsi="Book Antiqua" w:cs="Times New Roman"/>
          <w:bCs/>
          <w:iCs/>
          <w:color w:val="000000"/>
          <w:sz w:val="24"/>
          <w:szCs w:val="24"/>
          <w:lang w:val="en-GB"/>
        </w:rPr>
      </w:pPr>
    </w:p>
    <w:p w14:paraId="1A14A2E9" w14:textId="68A03095" w:rsidR="00F441D1" w:rsidRDefault="00F441D1" w:rsidP="00F441D1">
      <w:pPr>
        <w:spacing w:after="0" w:line="240" w:lineRule="auto"/>
        <w:jc w:val="center"/>
        <w:rPr>
          <w:rFonts w:ascii="Book Antiqua" w:hAnsi="Book Antiqua" w:cs="Times New Roman"/>
          <w:bCs/>
          <w:iCs/>
          <w:color w:val="000000"/>
          <w:sz w:val="24"/>
          <w:szCs w:val="24"/>
          <w:lang w:val="en-GB"/>
        </w:rPr>
      </w:pPr>
      <w:r w:rsidRPr="00F441D1">
        <w:rPr>
          <w:rFonts w:ascii="Book Antiqua" w:hAnsi="Book Antiqua" w:cs="Times New Roman"/>
          <w:bCs/>
          <w:iCs/>
          <w:color w:val="000000"/>
          <w:sz w:val="24"/>
          <w:szCs w:val="24"/>
          <w:lang w:val="en-GB"/>
        </w:rPr>
        <w:t>Table 1. Validity Test</w:t>
      </w:r>
    </w:p>
    <w:tbl>
      <w:tblPr>
        <w:tblStyle w:val="TableGrid"/>
        <w:tblW w:w="0" w:type="auto"/>
        <w:jc w:val="center"/>
        <w:tblLook w:val="04A0" w:firstRow="1" w:lastRow="0" w:firstColumn="1" w:lastColumn="0" w:noHBand="0" w:noVBand="1"/>
      </w:tblPr>
      <w:tblGrid>
        <w:gridCol w:w="1985"/>
        <w:gridCol w:w="1320"/>
        <w:gridCol w:w="2035"/>
        <w:gridCol w:w="894"/>
        <w:gridCol w:w="755"/>
        <w:gridCol w:w="1505"/>
      </w:tblGrid>
      <w:tr w:rsidR="00F441D1" w:rsidRPr="00F441D1" w14:paraId="6AB8C4AD" w14:textId="77777777" w:rsidTr="00F441D1">
        <w:trPr>
          <w:jc w:val="center"/>
        </w:trPr>
        <w:tc>
          <w:tcPr>
            <w:tcW w:w="0" w:type="auto"/>
            <w:hideMark/>
          </w:tcPr>
          <w:p w14:paraId="52085A7B" w14:textId="77777777" w:rsidR="00F441D1" w:rsidRPr="00F441D1" w:rsidRDefault="00F441D1" w:rsidP="00F441D1">
            <w:pPr>
              <w:pStyle w:val="NormalWeb"/>
              <w:spacing w:before="0" w:beforeAutospacing="0" w:after="0" w:afterAutospacing="0"/>
              <w:rPr>
                <w:rFonts w:ascii="Book Antiqua" w:hAnsi="Book Antiqua"/>
                <w:b/>
                <w:bCs/>
                <w:lang w:val="id-ID"/>
              </w:rPr>
            </w:pPr>
            <w:r w:rsidRPr="00F441D1">
              <w:rPr>
                <w:rFonts w:ascii="Book Antiqua" w:hAnsi="Book Antiqua"/>
                <w:b/>
                <w:bCs/>
                <w:lang w:val="id-ID"/>
              </w:rPr>
              <w:t>Variable</w:t>
            </w:r>
          </w:p>
        </w:tc>
        <w:tc>
          <w:tcPr>
            <w:tcW w:w="0" w:type="auto"/>
            <w:hideMark/>
          </w:tcPr>
          <w:p w14:paraId="258406BD" w14:textId="77777777" w:rsidR="00F441D1" w:rsidRPr="00F441D1" w:rsidRDefault="00F441D1" w:rsidP="00F441D1">
            <w:pPr>
              <w:pStyle w:val="NormalWeb"/>
              <w:spacing w:before="0" w:beforeAutospacing="0" w:after="0" w:afterAutospacing="0"/>
              <w:rPr>
                <w:rFonts w:ascii="Book Antiqua" w:hAnsi="Book Antiqua"/>
                <w:b/>
                <w:bCs/>
                <w:lang w:val="id-ID"/>
              </w:rPr>
            </w:pPr>
            <w:r w:rsidRPr="00F441D1">
              <w:rPr>
                <w:rFonts w:ascii="Book Antiqua" w:hAnsi="Book Antiqua"/>
                <w:b/>
                <w:bCs/>
                <w:lang w:val="id-ID"/>
              </w:rPr>
              <w:t>Indicators</w:t>
            </w:r>
          </w:p>
        </w:tc>
        <w:tc>
          <w:tcPr>
            <w:tcW w:w="0" w:type="auto"/>
            <w:hideMark/>
          </w:tcPr>
          <w:p w14:paraId="55034345" w14:textId="77777777" w:rsidR="00F441D1" w:rsidRPr="00F441D1" w:rsidRDefault="00F441D1" w:rsidP="00F441D1">
            <w:pPr>
              <w:pStyle w:val="NormalWeb"/>
              <w:spacing w:before="0" w:beforeAutospacing="0" w:after="0" w:afterAutospacing="0"/>
              <w:rPr>
                <w:rFonts w:ascii="Book Antiqua" w:hAnsi="Book Antiqua"/>
                <w:b/>
                <w:bCs/>
                <w:lang w:val="id-ID"/>
              </w:rPr>
            </w:pPr>
            <w:r w:rsidRPr="00F441D1">
              <w:rPr>
                <w:rFonts w:ascii="Book Antiqua" w:hAnsi="Book Antiqua"/>
                <w:b/>
                <w:bCs/>
                <w:lang w:val="id-ID"/>
              </w:rPr>
              <w:t>Statement</w:t>
            </w:r>
          </w:p>
        </w:tc>
        <w:tc>
          <w:tcPr>
            <w:tcW w:w="0" w:type="auto"/>
            <w:hideMark/>
          </w:tcPr>
          <w:p w14:paraId="79389A42" w14:textId="77777777" w:rsidR="00F441D1" w:rsidRPr="00F441D1" w:rsidRDefault="00F441D1" w:rsidP="00F441D1">
            <w:pPr>
              <w:pStyle w:val="NormalWeb"/>
              <w:spacing w:before="0" w:beforeAutospacing="0" w:after="0" w:afterAutospacing="0"/>
              <w:rPr>
                <w:rFonts w:ascii="Book Antiqua" w:hAnsi="Book Antiqua"/>
                <w:b/>
                <w:bCs/>
                <w:lang w:val="id-ID"/>
              </w:rPr>
            </w:pPr>
            <w:r w:rsidRPr="00F441D1">
              <w:rPr>
                <w:rFonts w:ascii="Book Antiqua" w:hAnsi="Book Antiqua"/>
                <w:b/>
                <w:bCs/>
              </w:rPr>
              <w:t>r-</w:t>
            </w:r>
            <w:r w:rsidRPr="00F441D1">
              <w:rPr>
                <w:rFonts w:ascii="Book Antiqua" w:hAnsi="Book Antiqua"/>
                <w:b/>
                <w:bCs/>
                <w:lang w:val="id-ID"/>
              </w:rPr>
              <w:t>Count</w:t>
            </w:r>
          </w:p>
        </w:tc>
        <w:tc>
          <w:tcPr>
            <w:tcW w:w="0" w:type="auto"/>
            <w:hideMark/>
          </w:tcPr>
          <w:p w14:paraId="0B82E146" w14:textId="77777777" w:rsidR="00F441D1" w:rsidRPr="00F441D1" w:rsidRDefault="00F441D1" w:rsidP="00F441D1">
            <w:pPr>
              <w:pStyle w:val="NormalWeb"/>
              <w:spacing w:before="0" w:beforeAutospacing="0" w:after="0" w:afterAutospacing="0"/>
              <w:rPr>
                <w:rFonts w:ascii="Book Antiqua" w:hAnsi="Book Antiqua"/>
                <w:b/>
                <w:bCs/>
              </w:rPr>
            </w:pPr>
            <w:r w:rsidRPr="00F441D1">
              <w:rPr>
                <w:rFonts w:ascii="Book Antiqua" w:hAnsi="Book Antiqua"/>
                <w:b/>
                <w:bCs/>
              </w:rPr>
              <w:t>Sig.</w:t>
            </w:r>
          </w:p>
        </w:tc>
        <w:tc>
          <w:tcPr>
            <w:tcW w:w="0" w:type="auto"/>
            <w:hideMark/>
          </w:tcPr>
          <w:p w14:paraId="3708E151" w14:textId="77777777" w:rsidR="00F441D1" w:rsidRPr="00F441D1" w:rsidRDefault="00F441D1" w:rsidP="00F441D1">
            <w:pPr>
              <w:pStyle w:val="NormalWeb"/>
              <w:spacing w:before="0" w:beforeAutospacing="0" w:after="0" w:afterAutospacing="0"/>
              <w:rPr>
                <w:rFonts w:ascii="Book Antiqua" w:hAnsi="Book Antiqua"/>
                <w:b/>
                <w:bCs/>
                <w:lang w:val="id-ID"/>
              </w:rPr>
            </w:pPr>
            <w:r w:rsidRPr="00F441D1">
              <w:rPr>
                <w:rFonts w:ascii="Book Antiqua" w:hAnsi="Book Antiqua"/>
                <w:b/>
                <w:bCs/>
                <w:lang w:val="id-ID"/>
              </w:rPr>
              <w:t>Description</w:t>
            </w:r>
          </w:p>
        </w:tc>
      </w:tr>
      <w:tr w:rsidR="00F441D1" w:rsidRPr="00F441D1" w14:paraId="6418352A" w14:textId="77777777" w:rsidTr="00F441D1">
        <w:trPr>
          <w:jc w:val="center"/>
        </w:trPr>
        <w:tc>
          <w:tcPr>
            <w:tcW w:w="0" w:type="auto"/>
            <w:hideMark/>
          </w:tcPr>
          <w:p w14:paraId="4D5E2266"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b/>
                <w:bCs/>
              </w:rPr>
              <w:t>X1 – Sustainable Financial Planning</w:t>
            </w:r>
          </w:p>
        </w:tc>
        <w:tc>
          <w:tcPr>
            <w:tcW w:w="0" w:type="auto"/>
            <w:hideMark/>
          </w:tcPr>
          <w:p w14:paraId="2F5A7F11"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X1.1</w:t>
            </w:r>
          </w:p>
        </w:tc>
        <w:tc>
          <w:tcPr>
            <w:tcW w:w="0" w:type="auto"/>
            <w:hideMark/>
          </w:tcPr>
          <w:p w14:paraId="3DC98B1D"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The company develops a financial plan based on social and environmental aspects</w:t>
            </w:r>
          </w:p>
        </w:tc>
        <w:tc>
          <w:tcPr>
            <w:tcW w:w="0" w:type="auto"/>
            <w:hideMark/>
          </w:tcPr>
          <w:p w14:paraId="77EAAC80"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0.642</w:t>
            </w:r>
          </w:p>
        </w:tc>
        <w:tc>
          <w:tcPr>
            <w:tcW w:w="0" w:type="auto"/>
            <w:hideMark/>
          </w:tcPr>
          <w:p w14:paraId="00E8A9F5"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0.000</w:t>
            </w:r>
          </w:p>
        </w:tc>
        <w:tc>
          <w:tcPr>
            <w:tcW w:w="0" w:type="auto"/>
            <w:hideMark/>
          </w:tcPr>
          <w:p w14:paraId="78CCCE6D"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Valid</w:t>
            </w:r>
          </w:p>
        </w:tc>
      </w:tr>
      <w:tr w:rsidR="00F441D1" w:rsidRPr="00F441D1" w14:paraId="72130F65" w14:textId="77777777" w:rsidTr="00F441D1">
        <w:trPr>
          <w:jc w:val="center"/>
        </w:trPr>
        <w:tc>
          <w:tcPr>
            <w:tcW w:w="0" w:type="auto"/>
            <w:hideMark/>
          </w:tcPr>
          <w:p w14:paraId="0FBC8485" w14:textId="77777777" w:rsidR="00F441D1" w:rsidRPr="00F441D1" w:rsidRDefault="00F441D1" w:rsidP="00F441D1">
            <w:pPr>
              <w:pStyle w:val="NormalWeb"/>
              <w:spacing w:before="0" w:beforeAutospacing="0" w:after="0" w:afterAutospacing="0"/>
              <w:rPr>
                <w:rFonts w:ascii="Book Antiqua" w:hAnsi="Book Antiqua"/>
              </w:rPr>
            </w:pPr>
          </w:p>
        </w:tc>
        <w:tc>
          <w:tcPr>
            <w:tcW w:w="0" w:type="auto"/>
            <w:hideMark/>
          </w:tcPr>
          <w:p w14:paraId="4E34AA3F"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X1.2</w:t>
            </w:r>
          </w:p>
        </w:tc>
        <w:tc>
          <w:tcPr>
            <w:tcW w:w="0" w:type="auto"/>
            <w:hideMark/>
          </w:tcPr>
          <w:p w14:paraId="55741B1C"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Fund allocation considers sustainability risks</w:t>
            </w:r>
          </w:p>
        </w:tc>
        <w:tc>
          <w:tcPr>
            <w:tcW w:w="0" w:type="auto"/>
            <w:hideMark/>
          </w:tcPr>
          <w:p w14:paraId="6240F469"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0.598</w:t>
            </w:r>
          </w:p>
        </w:tc>
        <w:tc>
          <w:tcPr>
            <w:tcW w:w="0" w:type="auto"/>
            <w:hideMark/>
          </w:tcPr>
          <w:p w14:paraId="70ED47EB"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0.000</w:t>
            </w:r>
          </w:p>
        </w:tc>
        <w:tc>
          <w:tcPr>
            <w:tcW w:w="0" w:type="auto"/>
            <w:hideMark/>
          </w:tcPr>
          <w:p w14:paraId="59ECF22A"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Valid</w:t>
            </w:r>
          </w:p>
        </w:tc>
      </w:tr>
      <w:tr w:rsidR="00F441D1" w:rsidRPr="00F441D1" w14:paraId="684CFB5E" w14:textId="77777777" w:rsidTr="00F441D1">
        <w:trPr>
          <w:jc w:val="center"/>
        </w:trPr>
        <w:tc>
          <w:tcPr>
            <w:tcW w:w="0" w:type="auto"/>
            <w:hideMark/>
          </w:tcPr>
          <w:p w14:paraId="6042833C" w14:textId="77777777" w:rsidR="00F441D1" w:rsidRPr="00F441D1" w:rsidRDefault="00F441D1" w:rsidP="00F441D1">
            <w:pPr>
              <w:pStyle w:val="NormalWeb"/>
              <w:spacing w:before="0" w:beforeAutospacing="0" w:after="0" w:afterAutospacing="0"/>
              <w:rPr>
                <w:rFonts w:ascii="Book Antiqua" w:hAnsi="Book Antiqua"/>
              </w:rPr>
            </w:pPr>
          </w:p>
        </w:tc>
        <w:tc>
          <w:tcPr>
            <w:tcW w:w="0" w:type="auto"/>
            <w:hideMark/>
          </w:tcPr>
          <w:p w14:paraId="72B18436"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X1.3</w:t>
            </w:r>
          </w:p>
        </w:tc>
        <w:tc>
          <w:tcPr>
            <w:tcW w:w="0" w:type="auto"/>
            <w:hideMark/>
          </w:tcPr>
          <w:p w14:paraId="1F2A0FA5"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Financial planning involves analysis of long-term impacts</w:t>
            </w:r>
          </w:p>
        </w:tc>
        <w:tc>
          <w:tcPr>
            <w:tcW w:w="0" w:type="auto"/>
            <w:hideMark/>
          </w:tcPr>
          <w:p w14:paraId="2BA6E284"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0.615</w:t>
            </w:r>
          </w:p>
        </w:tc>
        <w:tc>
          <w:tcPr>
            <w:tcW w:w="0" w:type="auto"/>
            <w:hideMark/>
          </w:tcPr>
          <w:p w14:paraId="3C4CB6EC"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0.000</w:t>
            </w:r>
          </w:p>
        </w:tc>
        <w:tc>
          <w:tcPr>
            <w:tcW w:w="0" w:type="auto"/>
            <w:hideMark/>
          </w:tcPr>
          <w:p w14:paraId="661254D2"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Valid</w:t>
            </w:r>
          </w:p>
        </w:tc>
      </w:tr>
      <w:tr w:rsidR="00F441D1" w:rsidRPr="00F441D1" w14:paraId="41D46294" w14:textId="77777777" w:rsidTr="00F441D1">
        <w:trPr>
          <w:jc w:val="center"/>
        </w:trPr>
        <w:tc>
          <w:tcPr>
            <w:tcW w:w="0" w:type="auto"/>
            <w:hideMark/>
          </w:tcPr>
          <w:p w14:paraId="6C542162"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b/>
                <w:bCs/>
              </w:rPr>
              <w:t>X2 – Sustainable Financial Control &amp; Evaluation</w:t>
            </w:r>
          </w:p>
        </w:tc>
        <w:tc>
          <w:tcPr>
            <w:tcW w:w="0" w:type="auto"/>
            <w:hideMark/>
          </w:tcPr>
          <w:p w14:paraId="72919D71"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X2.1</w:t>
            </w:r>
          </w:p>
        </w:tc>
        <w:tc>
          <w:tcPr>
            <w:tcW w:w="0" w:type="auto"/>
            <w:hideMark/>
          </w:tcPr>
          <w:p w14:paraId="5751E72B"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The use of CSR funds is monitored transparently</w:t>
            </w:r>
          </w:p>
        </w:tc>
        <w:tc>
          <w:tcPr>
            <w:tcW w:w="0" w:type="auto"/>
            <w:hideMark/>
          </w:tcPr>
          <w:p w14:paraId="7C1E44D8"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0.654</w:t>
            </w:r>
          </w:p>
        </w:tc>
        <w:tc>
          <w:tcPr>
            <w:tcW w:w="0" w:type="auto"/>
            <w:hideMark/>
          </w:tcPr>
          <w:p w14:paraId="304405B6"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0.000</w:t>
            </w:r>
          </w:p>
        </w:tc>
        <w:tc>
          <w:tcPr>
            <w:tcW w:w="0" w:type="auto"/>
            <w:hideMark/>
          </w:tcPr>
          <w:p w14:paraId="3C9BD8AE"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Valid</w:t>
            </w:r>
          </w:p>
        </w:tc>
      </w:tr>
      <w:tr w:rsidR="00F441D1" w:rsidRPr="00F441D1" w14:paraId="3A063003" w14:textId="77777777" w:rsidTr="00F441D1">
        <w:trPr>
          <w:jc w:val="center"/>
        </w:trPr>
        <w:tc>
          <w:tcPr>
            <w:tcW w:w="0" w:type="auto"/>
            <w:hideMark/>
          </w:tcPr>
          <w:p w14:paraId="0BD699AA" w14:textId="77777777" w:rsidR="00F441D1" w:rsidRPr="00F441D1" w:rsidRDefault="00F441D1" w:rsidP="00F441D1">
            <w:pPr>
              <w:pStyle w:val="NormalWeb"/>
              <w:spacing w:before="0" w:beforeAutospacing="0" w:after="0" w:afterAutospacing="0"/>
              <w:rPr>
                <w:rFonts w:ascii="Book Antiqua" w:hAnsi="Book Antiqua"/>
              </w:rPr>
            </w:pPr>
          </w:p>
        </w:tc>
        <w:tc>
          <w:tcPr>
            <w:tcW w:w="0" w:type="auto"/>
            <w:hideMark/>
          </w:tcPr>
          <w:p w14:paraId="42D1D6B0"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X2.2</w:t>
            </w:r>
          </w:p>
        </w:tc>
        <w:tc>
          <w:tcPr>
            <w:tcW w:w="0" w:type="auto"/>
            <w:hideMark/>
          </w:tcPr>
          <w:p w14:paraId="0726062B"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Evaluation is conducted regularly on the effectiveness of sustainability funds</w:t>
            </w:r>
          </w:p>
        </w:tc>
        <w:tc>
          <w:tcPr>
            <w:tcW w:w="0" w:type="auto"/>
            <w:hideMark/>
          </w:tcPr>
          <w:p w14:paraId="58C74622"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0.615</w:t>
            </w:r>
          </w:p>
        </w:tc>
        <w:tc>
          <w:tcPr>
            <w:tcW w:w="0" w:type="auto"/>
            <w:hideMark/>
          </w:tcPr>
          <w:p w14:paraId="6FDA6E20"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0.000</w:t>
            </w:r>
          </w:p>
        </w:tc>
        <w:tc>
          <w:tcPr>
            <w:tcW w:w="0" w:type="auto"/>
            <w:hideMark/>
          </w:tcPr>
          <w:p w14:paraId="29BFB16B"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Valid</w:t>
            </w:r>
          </w:p>
        </w:tc>
      </w:tr>
      <w:tr w:rsidR="00F441D1" w:rsidRPr="00F441D1" w14:paraId="326FB4C5" w14:textId="77777777" w:rsidTr="00F441D1">
        <w:trPr>
          <w:jc w:val="center"/>
        </w:trPr>
        <w:tc>
          <w:tcPr>
            <w:tcW w:w="0" w:type="auto"/>
            <w:hideMark/>
          </w:tcPr>
          <w:p w14:paraId="1A6CAA46" w14:textId="77777777" w:rsidR="00F441D1" w:rsidRPr="00F441D1" w:rsidRDefault="00F441D1" w:rsidP="00F441D1">
            <w:pPr>
              <w:pStyle w:val="NormalWeb"/>
              <w:spacing w:before="0" w:beforeAutospacing="0" w:after="0" w:afterAutospacing="0"/>
              <w:rPr>
                <w:rFonts w:ascii="Book Antiqua" w:hAnsi="Book Antiqua"/>
              </w:rPr>
            </w:pPr>
          </w:p>
        </w:tc>
        <w:tc>
          <w:tcPr>
            <w:tcW w:w="0" w:type="auto"/>
            <w:hideMark/>
          </w:tcPr>
          <w:p w14:paraId="55CD0855"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X2.3</w:t>
            </w:r>
          </w:p>
        </w:tc>
        <w:tc>
          <w:tcPr>
            <w:tcW w:w="0" w:type="auto"/>
            <w:hideMark/>
          </w:tcPr>
          <w:p w14:paraId="35C59AF8"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 xml:space="preserve">The control system ensures funds are used according to </w:t>
            </w:r>
            <w:r w:rsidRPr="00F441D1">
              <w:rPr>
                <w:rFonts w:ascii="Book Antiqua" w:hAnsi="Book Antiqua"/>
              </w:rPr>
              <w:lastRenderedPageBreak/>
              <w:t>sustainability objectives</w:t>
            </w:r>
          </w:p>
        </w:tc>
        <w:tc>
          <w:tcPr>
            <w:tcW w:w="0" w:type="auto"/>
            <w:hideMark/>
          </w:tcPr>
          <w:p w14:paraId="78D6D9C2"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lastRenderedPageBreak/>
              <w:t>0.602</w:t>
            </w:r>
          </w:p>
        </w:tc>
        <w:tc>
          <w:tcPr>
            <w:tcW w:w="0" w:type="auto"/>
            <w:hideMark/>
          </w:tcPr>
          <w:p w14:paraId="656CD41F"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0.000</w:t>
            </w:r>
          </w:p>
        </w:tc>
        <w:tc>
          <w:tcPr>
            <w:tcW w:w="0" w:type="auto"/>
            <w:hideMark/>
          </w:tcPr>
          <w:p w14:paraId="1B1291CA"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Valid</w:t>
            </w:r>
          </w:p>
        </w:tc>
      </w:tr>
      <w:tr w:rsidR="00F441D1" w:rsidRPr="00F441D1" w14:paraId="68FB4679" w14:textId="77777777" w:rsidTr="00F441D1">
        <w:trPr>
          <w:jc w:val="center"/>
        </w:trPr>
        <w:tc>
          <w:tcPr>
            <w:tcW w:w="0" w:type="auto"/>
            <w:hideMark/>
          </w:tcPr>
          <w:p w14:paraId="0276C0DD"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b/>
                <w:bCs/>
              </w:rPr>
              <w:t>X3 – Sustainable Financial Reporting</w:t>
            </w:r>
          </w:p>
        </w:tc>
        <w:tc>
          <w:tcPr>
            <w:tcW w:w="0" w:type="auto"/>
            <w:hideMark/>
          </w:tcPr>
          <w:p w14:paraId="20D182DA"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X3.1</w:t>
            </w:r>
          </w:p>
        </w:tc>
        <w:tc>
          <w:tcPr>
            <w:tcW w:w="0" w:type="auto"/>
            <w:hideMark/>
          </w:tcPr>
          <w:p w14:paraId="2095B141"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The company prepares sustainability reports regularly</w:t>
            </w:r>
          </w:p>
        </w:tc>
        <w:tc>
          <w:tcPr>
            <w:tcW w:w="0" w:type="auto"/>
            <w:hideMark/>
          </w:tcPr>
          <w:p w14:paraId="29BDBCBE"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0.702</w:t>
            </w:r>
          </w:p>
        </w:tc>
        <w:tc>
          <w:tcPr>
            <w:tcW w:w="0" w:type="auto"/>
            <w:hideMark/>
          </w:tcPr>
          <w:p w14:paraId="6EFE8C5A"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0.000</w:t>
            </w:r>
          </w:p>
        </w:tc>
        <w:tc>
          <w:tcPr>
            <w:tcW w:w="0" w:type="auto"/>
            <w:hideMark/>
          </w:tcPr>
          <w:p w14:paraId="365B55E7"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Valid</w:t>
            </w:r>
          </w:p>
        </w:tc>
      </w:tr>
      <w:tr w:rsidR="00F441D1" w:rsidRPr="00F441D1" w14:paraId="6F018215" w14:textId="77777777" w:rsidTr="00F441D1">
        <w:trPr>
          <w:jc w:val="center"/>
        </w:trPr>
        <w:tc>
          <w:tcPr>
            <w:tcW w:w="0" w:type="auto"/>
            <w:hideMark/>
          </w:tcPr>
          <w:p w14:paraId="0ACB7BB5" w14:textId="77777777" w:rsidR="00F441D1" w:rsidRPr="00F441D1" w:rsidRDefault="00F441D1" w:rsidP="00F441D1">
            <w:pPr>
              <w:pStyle w:val="NormalWeb"/>
              <w:spacing w:before="0" w:beforeAutospacing="0" w:after="0" w:afterAutospacing="0"/>
              <w:rPr>
                <w:rFonts w:ascii="Book Antiqua" w:hAnsi="Book Antiqua"/>
              </w:rPr>
            </w:pPr>
          </w:p>
        </w:tc>
        <w:tc>
          <w:tcPr>
            <w:tcW w:w="0" w:type="auto"/>
            <w:hideMark/>
          </w:tcPr>
          <w:p w14:paraId="3B5589DF"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X3.2</w:t>
            </w:r>
          </w:p>
        </w:tc>
        <w:tc>
          <w:tcPr>
            <w:tcW w:w="0" w:type="auto"/>
            <w:hideMark/>
          </w:tcPr>
          <w:p w14:paraId="5B9715EA"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ESG disclosure is carried out clearly and comprehensively</w:t>
            </w:r>
          </w:p>
        </w:tc>
        <w:tc>
          <w:tcPr>
            <w:tcW w:w="0" w:type="auto"/>
            <w:hideMark/>
          </w:tcPr>
          <w:p w14:paraId="4E308D0C"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0.668</w:t>
            </w:r>
          </w:p>
        </w:tc>
        <w:tc>
          <w:tcPr>
            <w:tcW w:w="0" w:type="auto"/>
            <w:hideMark/>
          </w:tcPr>
          <w:p w14:paraId="379FD36F"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0.000</w:t>
            </w:r>
          </w:p>
        </w:tc>
        <w:tc>
          <w:tcPr>
            <w:tcW w:w="0" w:type="auto"/>
            <w:hideMark/>
          </w:tcPr>
          <w:p w14:paraId="097F2D82"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Valid</w:t>
            </w:r>
          </w:p>
        </w:tc>
      </w:tr>
      <w:tr w:rsidR="00F441D1" w:rsidRPr="00F441D1" w14:paraId="66BF74EB" w14:textId="77777777" w:rsidTr="00F441D1">
        <w:trPr>
          <w:jc w:val="center"/>
        </w:trPr>
        <w:tc>
          <w:tcPr>
            <w:tcW w:w="0" w:type="auto"/>
            <w:hideMark/>
          </w:tcPr>
          <w:p w14:paraId="27E83FC4" w14:textId="77777777" w:rsidR="00F441D1" w:rsidRPr="00F441D1" w:rsidRDefault="00F441D1" w:rsidP="00F441D1">
            <w:pPr>
              <w:pStyle w:val="NormalWeb"/>
              <w:spacing w:before="0" w:beforeAutospacing="0" w:after="0" w:afterAutospacing="0"/>
              <w:rPr>
                <w:rFonts w:ascii="Book Antiqua" w:hAnsi="Book Antiqua"/>
              </w:rPr>
            </w:pPr>
          </w:p>
        </w:tc>
        <w:tc>
          <w:tcPr>
            <w:tcW w:w="0" w:type="auto"/>
            <w:hideMark/>
          </w:tcPr>
          <w:p w14:paraId="13E2F77B"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X3.3</w:t>
            </w:r>
          </w:p>
        </w:tc>
        <w:tc>
          <w:tcPr>
            <w:tcW w:w="0" w:type="auto"/>
            <w:hideMark/>
          </w:tcPr>
          <w:p w14:paraId="053CE2C8"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Reporting information is easily accessible to stakeholders</w:t>
            </w:r>
          </w:p>
        </w:tc>
        <w:tc>
          <w:tcPr>
            <w:tcW w:w="0" w:type="auto"/>
            <w:hideMark/>
          </w:tcPr>
          <w:p w14:paraId="0BD4D5DF"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0.643</w:t>
            </w:r>
          </w:p>
        </w:tc>
        <w:tc>
          <w:tcPr>
            <w:tcW w:w="0" w:type="auto"/>
            <w:hideMark/>
          </w:tcPr>
          <w:p w14:paraId="7F1D7CDD"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0.000</w:t>
            </w:r>
          </w:p>
        </w:tc>
        <w:tc>
          <w:tcPr>
            <w:tcW w:w="0" w:type="auto"/>
            <w:hideMark/>
          </w:tcPr>
          <w:p w14:paraId="294C149C"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Valid</w:t>
            </w:r>
          </w:p>
        </w:tc>
      </w:tr>
      <w:tr w:rsidR="00F441D1" w:rsidRPr="00F441D1" w14:paraId="145984FF" w14:textId="77777777" w:rsidTr="00F441D1">
        <w:trPr>
          <w:jc w:val="center"/>
        </w:trPr>
        <w:tc>
          <w:tcPr>
            <w:tcW w:w="0" w:type="auto"/>
            <w:hideMark/>
          </w:tcPr>
          <w:p w14:paraId="59F549D0"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b/>
                <w:bCs/>
              </w:rPr>
              <w:t>Y – The Success of CSR Implementation</w:t>
            </w:r>
          </w:p>
        </w:tc>
        <w:tc>
          <w:tcPr>
            <w:tcW w:w="0" w:type="auto"/>
            <w:hideMark/>
          </w:tcPr>
          <w:p w14:paraId="321DA6BA"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Y1</w:t>
            </w:r>
          </w:p>
        </w:tc>
        <w:tc>
          <w:tcPr>
            <w:tcW w:w="0" w:type="auto"/>
            <w:hideMark/>
          </w:tcPr>
          <w:p w14:paraId="3691F235"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CSR programs provide real benefits to the community</w:t>
            </w:r>
          </w:p>
        </w:tc>
        <w:tc>
          <w:tcPr>
            <w:tcW w:w="0" w:type="auto"/>
            <w:hideMark/>
          </w:tcPr>
          <w:p w14:paraId="18059D6B"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0.721</w:t>
            </w:r>
          </w:p>
        </w:tc>
        <w:tc>
          <w:tcPr>
            <w:tcW w:w="0" w:type="auto"/>
            <w:hideMark/>
          </w:tcPr>
          <w:p w14:paraId="2A74D442"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0.000</w:t>
            </w:r>
          </w:p>
        </w:tc>
        <w:tc>
          <w:tcPr>
            <w:tcW w:w="0" w:type="auto"/>
            <w:hideMark/>
          </w:tcPr>
          <w:p w14:paraId="5EFFBF44"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Valid</w:t>
            </w:r>
          </w:p>
        </w:tc>
      </w:tr>
      <w:tr w:rsidR="00F441D1" w:rsidRPr="00F441D1" w14:paraId="6CBE7BBD" w14:textId="77777777" w:rsidTr="00F441D1">
        <w:trPr>
          <w:jc w:val="center"/>
        </w:trPr>
        <w:tc>
          <w:tcPr>
            <w:tcW w:w="0" w:type="auto"/>
            <w:hideMark/>
          </w:tcPr>
          <w:p w14:paraId="494FF6B0" w14:textId="77777777" w:rsidR="00F441D1" w:rsidRPr="00F441D1" w:rsidRDefault="00F441D1" w:rsidP="00F441D1">
            <w:pPr>
              <w:pStyle w:val="NormalWeb"/>
              <w:spacing w:before="0" w:beforeAutospacing="0" w:after="0" w:afterAutospacing="0"/>
              <w:rPr>
                <w:rFonts w:ascii="Book Antiqua" w:hAnsi="Book Antiqua"/>
              </w:rPr>
            </w:pPr>
          </w:p>
        </w:tc>
        <w:tc>
          <w:tcPr>
            <w:tcW w:w="0" w:type="auto"/>
            <w:hideMark/>
          </w:tcPr>
          <w:p w14:paraId="1BB7A5CA"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Y2</w:t>
            </w:r>
          </w:p>
        </w:tc>
        <w:tc>
          <w:tcPr>
            <w:tcW w:w="0" w:type="auto"/>
            <w:hideMark/>
          </w:tcPr>
          <w:p w14:paraId="6F6006C7"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CSR programs have sustainable long-term effects</w:t>
            </w:r>
          </w:p>
        </w:tc>
        <w:tc>
          <w:tcPr>
            <w:tcW w:w="0" w:type="auto"/>
            <w:hideMark/>
          </w:tcPr>
          <w:p w14:paraId="51F0FCAC"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0.688</w:t>
            </w:r>
          </w:p>
        </w:tc>
        <w:tc>
          <w:tcPr>
            <w:tcW w:w="0" w:type="auto"/>
            <w:hideMark/>
          </w:tcPr>
          <w:p w14:paraId="251A4068"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0.000</w:t>
            </w:r>
          </w:p>
        </w:tc>
        <w:tc>
          <w:tcPr>
            <w:tcW w:w="0" w:type="auto"/>
            <w:hideMark/>
          </w:tcPr>
          <w:p w14:paraId="7B259B29"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Valid</w:t>
            </w:r>
          </w:p>
        </w:tc>
      </w:tr>
      <w:tr w:rsidR="00F441D1" w:rsidRPr="00F441D1" w14:paraId="449D53AD" w14:textId="77777777" w:rsidTr="00F441D1">
        <w:trPr>
          <w:jc w:val="center"/>
        </w:trPr>
        <w:tc>
          <w:tcPr>
            <w:tcW w:w="0" w:type="auto"/>
            <w:hideMark/>
          </w:tcPr>
          <w:p w14:paraId="629DE7A3" w14:textId="77777777" w:rsidR="00F441D1" w:rsidRPr="00F441D1" w:rsidRDefault="00F441D1" w:rsidP="00F441D1">
            <w:pPr>
              <w:pStyle w:val="NormalWeb"/>
              <w:spacing w:before="0" w:beforeAutospacing="0" w:after="0" w:afterAutospacing="0"/>
              <w:rPr>
                <w:rFonts w:ascii="Book Antiqua" w:hAnsi="Book Antiqua"/>
              </w:rPr>
            </w:pPr>
          </w:p>
        </w:tc>
        <w:tc>
          <w:tcPr>
            <w:tcW w:w="0" w:type="auto"/>
            <w:hideMark/>
          </w:tcPr>
          <w:p w14:paraId="5ECC3A4B"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Y3</w:t>
            </w:r>
          </w:p>
        </w:tc>
        <w:tc>
          <w:tcPr>
            <w:tcW w:w="0" w:type="auto"/>
            <w:hideMark/>
          </w:tcPr>
          <w:p w14:paraId="5BE54688"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The implementation of CSR enhances the company's image and reputation</w:t>
            </w:r>
          </w:p>
        </w:tc>
        <w:tc>
          <w:tcPr>
            <w:tcW w:w="0" w:type="auto"/>
            <w:hideMark/>
          </w:tcPr>
          <w:p w14:paraId="05CFAFD8"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0.674</w:t>
            </w:r>
          </w:p>
        </w:tc>
        <w:tc>
          <w:tcPr>
            <w:tcW w:w="0" w:type="auto"/>
            <w:hideMark/>
          </w:tcPr>
          <w:p w14:paraId="0B999C2E"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0.000</w:t>
            </w:r>
          </w:p>
        </w:tc>
        <w:tc>
          <w:tcPr>
            <w:tcW w:w="0" w:type="auto"/>
            <w:hideMark/>
          </w:tcPr>
          <w:p w14:paraId="1F0958B8" w14:textId="77777777" w:rsidR="00F441D1" w:rsidRPr="00F441D1" w:rsidRDefault="00F441D1" w:rsidP="00F441D1">
            <w:pPr>
              <w:pStyle w:val="NormalWeb"/>
              <w:spacing w:before="0" w:beforeAutospacing="0" w:after="0" w:afterAutospacing="0"/>
              <w:rPr>
                <w:rFonts w:ascii="Book Antiqua" w:hAnsi="Book Antiqua"/>
              </w:rPr>
            </w:pPr>
            <w:r w:rsidRPr="00F441D1">
              <w:rPr>
                <w:rFonts w:ascii="Book Antiqua" w:hAnsi="Book Antiqua"/>
              </w:rPr>
              <w:t>Valid</w:t>
            </w:r>
          </w:p>
        </w:tc>
      </w:tr>
    </w:tbl>
    <w:p w14:paraId="6E1B685E" w14:textId="0E8EECFE" w:rsidR="00F441D1" w:rsidRDefault="00AB0558" w:rsidP="00F441D1">
      <w:pPr>
        <w:spacing w:after="0" w:line="240" w:lineRule="auto"/>
        <w:jc w:val="center"/>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 xml:space="preserve">Source: Data Processing Results, 2025  </w:t>
      </w:r>
    </w:p>
    <w:p w14:paraId="0E8C3D11" w14:textId="77777777" w:rsidR="00AB0558" w:rsidRDefault="00AB0558" w:rsidP="00F441D1">
      <w:pPr>
        <w:spacing w:after="0" w:line="240" w:lineRule="auto"/>
        <w:jc w:val="center"/>
        <w:rPr>
          <w:rFonts w:ascii="Book Antiqua" w:hAnsi="Book Antiqua" w:cs="Times New Roman"/>
          <w:bCs/>
          <w:iCs/>
          <w:color w:val="000000"/>
          <w:sz w:val="24"/>
          <w:szCs w:val="24"/>
          <w:lang w:val="en-GB"/>
        </w:rPr>
      </w:pPr>
    </w:p>
    <w:p w14:paraId="5A170A4E" w14:textId="77777777" w:rsidR="00AB0558" w:rsidRPr="00AB0558" w:rsidRDefault="00AB0558" w:rsidP="00AB0558">
      <w:pPr>
        <w:spacing w:after="0" w:line="240" w:lineRule="auto"/>
        <w:ind w:firstLine="709"/>
        <w:jc w:val="both"/>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The validity test results for all research indicators show that each statement item meets the statistical criteria to be declared valid, namely a significance value of less than 0.05 and a calculated r-value greater than 0.278. For the Sustainable Financial Planning variable (X1), all indicators show a calculated r-value ranging from 0.598 to 0.642 with a significance of 0.000, which can be concluded that these three indicators have a strong correlation with the total variable score and are able to accurately measure the concept of sustainable financial planning. Similarly, for the Sustainable Financial Control and Evaluation variable (X2), all indicators produced calculated r-values ranging from 0.602 to 0.654 with a significance level of 0.000, indicating that all items are relevant and have good measurement power for the construct being studied.</w:t>
      </w:r>
    </w:p>
    <w:p w14:paraId="40F33AC9" w14:textId="77777777" w:rsidR="00AB0558" w:rsidRPr="00AB0558" w:rsidRDefault="00AB0558" w:rsidP="00AB0558">
      <w:pPr>
        <w:spacing w:after="0" w:line="240" w:lineRule="auto"/>
        <w:ind w:firstLine="709"/>
        <w:jc w:val="both"/>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 xml:space="preserve">Next, the Sustainable Financial Reporting variable (X3) also shows consistency in validity through r-values ranging from 0.643 to 0.702, all of which far exceed the minimum threshold of 0.278, with a significance value of 0.000. This indicates that these three indicators are significantly able to reflect the construction of sustainability reporting being measured. For the dependent </w:t>
      </w:r>
      <w:r w:rsidRPr="00AB0558">
        <w:rPr>
          <w:rFonts w:ascii="Book Antiqua" w:hAnsi="Book Antiqua" w:cs="Times New Roman"/>
          <w:bCs/>
          <w:iCs/>
          <w:color w:val="000000"/>
          <w:sz w:val="24"/>
          <w:szCs w:val="24"/>
          <w:lang w:val="en-GB"/>
        </w:rPr>
        <w:lastRenderedPageBreak/>
        <w:t xml:space="preserve">variable CSR Implementation Success (Y), all its indicators also demonstrate very good validity, with r-values ranging from 0.674 to 0.721 and significance values all at 0.000, confirming that each statement item can measure the success of CSR implementation accurately and consistently. Overall, the results of this validity test confirm that all indicators in variables X1, X2, X3, and Y meet the requirements for statistical and conceptual validity. Thus, the research instrument is declared suitable for use because it has adequate capability in measuring each variable according to the theoretical constructs operationalized in the study. There are no indicators that need to be eliminated or revised, so all items can be retained for the next stage of analysis. </w:t>
      </w:r>
    </w:p>
    <w:p w14:paraId="4E2312CD" w14:textId="77777777" w:rsidR="00AB0558" w:rsidRPr="00AB0558" w:rsidRDefault="00AB0558" w:rsidP="00AB0558">
      <w:pPr>
        <w:spacing w:after="0" w:line="240" w:lineRule="auto"/>
        <w:jc w:val="both"/>
        <w:rPr>
          <w:rFonts w:ascii="Book Antiqua" w:hAnsi="Book Antiqua" w:cs="Times New Roman"/>
          <w:b/>
          <w:i/>
          <w:color w:val="000000"/>
          <w:sz w:val="24"/>
          <w:szCs w:val="24"/>
          <w:lang w:val="en-GB"/>
        </w:rPr>
      </w:pPr>
      <w:r w:rsidRPr="00AB0558">
        <w:rPr>
          <w:rFonts w:ascii="Book Antiqua" w:hAnsi="Book Antiqua" w:cs="Times New Roman"/>
          <w:b/>
          <w:i/>
          <w:color w:val="000000"/>
          <w:sz w:val="24"/>
          <w:szCs w:val="24"/>
          <w:lang w:val="en-GB"/>
        </w:rPr>
        <w:t>Reliability Test</w:t>
      </w:r>
    </w:p>
    <w:p w14:paraId="32951DE3" w14:textId="77777777" w:rsidR="00AB0558" w:rsidRPr="00AB0558" w:rsidRDefault="00AB0558" w:rsidP="00AB0558">
      <w:pPr>
        <w:spacing w:after="0" w:line="240" w:lineRule="auto"/>
        <w:ind w:firstLine="709"/>
        <w:jc w:val="both"/>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The reliability test is conducted to assess the internal consistency of the research instrument, that is, the extent to which the indicators within each variable can provide stable and reliable results. Reliability is measured using Cronbach’s Alpha, with the criterion that the instrument is considered reliable if the alpha value is greater than 0.70.</w:t>
      </w:r>
    </w:p>
    <w:p w14:paraId="2C67DD6C" w14:textId="77777777" w:rsidR="00AB0558" w:rsidRDefault="00AB0558" w:rsidP="00AB0558">
      <w:pPr>
        <w:spacing w:after="0" w:line="240" w:lineRule="auto"/>
        <w:jc w:val="both"/>
        <w:rPr>
          <w:rFonts w:ascii="Book Antiqua" w:hAnsi="Book Antiqua" w:cs="Times New Roman"/>
          <w:bCs/>
          <w:iCs/>
          <w:color w:val="000000"/>
          <w:sz w:val="24"/>
          <w:szCs w:val="24"/>
          <w:lang w:val="en-GB"/>
        </w:rPr>
      </w:pPr>
    </w:p>
    <w:p w14:paraId="2EA6D861" w14:textId="5E458764" w:rsidR="00AB0558" w:rsidRDefault="00AB0558" w:rsidP="00AB0558">
      <w:pPr>
        <w:spacing w:after="0" w:line="240" w:lineRule="auto"/>
        <w:jc w:val="center"/>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Table 2. Reliability Test</w:t>
      </w:r>
    </w:p>
    <w:tbl>
      <w:tblPr>
        <w:tblStyle w:val="TableGrid"/>
        <w:tblW w:w="0" w:type="auto"/>
        <w:jc w:val="center"/>
        <w:tblLook w:val="04A0" w:firstRow="1" w:lastRow="0" w:firstColumn="1" w:lastColumn="0" w:noHBand="0" w:noVBand="1"/>
      </w:tblPr>
      <w:tblGrid>
        <w:gridCol w:w="2901"/>
        <w:gridCol w:w="1380"/>
        <w:gridCol w:w="1648"/>
        <w:gridCol w:w="1056"/>
        <w:gridCol w:w="1509"/>
      </w:tblGrid>
      <w:tr w:rsidR="00AB0558" w:rsidRPr="00AB0558" w14:paraId="24C45C55" w14:textId="77777777" w:rsidTr="00AB0558">
        <w:trPr>
          <w:jc w:val="center"/>
        </w:trPr>
        <w:tc>
          <w:tcPr>
            <w:tcW w:w="0" w:type="auto"/>
            <w:hideMark/>
          </w:tcPr>
          <w:p w14:paraId="3F8E39D7" w14:textId="77777777" w:rsidR="00AB0558" w:rsidRPr="00AB0558" w:rsidRDefault="00AB0558" w:rsidP="00AB0558">
            <w:pPr>
              <w:pStyle w:val="NormalWeb"/>
              <w:spacing w:before="0" w:beforeAutospacing="0" w:after="0" w:afterAutospacing="0"/>
              <w:rPr>
                <w:rFonts w:ascii="Book Antiqua" w:hAnsi="Book Antiqua"/>
                <w:b/>
                <w:bCs/>
              </w:rPr>
            </w:pPr>
            <w:r w:rsidRPr="00AB0558">
              <w:rPr>
                <w:rFonts w:ascii="Book Antiqua" w:hAnsi="Book Antiqua"/>
                <w:b/>
                <w:bCs/>
              </w:rPr>
              <w:t>Variable</w:t>
            </w:r>
          </w:p>
        </w:tc>
        <w:tc>
          <w:tcPr>
            <w:tcW w:w="0" w:type="auto"/>
            <w:hideMark/>
          </w:tcPr>
          <w:p w14:paraId="4E4DB376" w14:textId="77777777" w:rsidR="00AB0558" w:rsidRPr="00AB0558" w:rsidRDefault="00AB0558" w:rsidP="00AB0558">
            <w:pPr>
              <w:pStyle w:val="NormalWeb"/>
              <w:spacing w:before="0" w:beforeAutospacing="0" w:after="0" w:afterAutospacing="0"/>
              <w:rPr>
                <w:rFonts w:ascii="Book Antiqua" w:hAnsi="Book Antiqua"/>
                <w:b/>
                <w:bCs/>
                <w:lang w:val="id-ID"/>
              </w:rPr>
            </w:pPr>
            <w:r w:rsidRPr="00AB0558">
              <w:rPr>
                <w:rFonts w:ascii="Book Antiqua" w:hAnsi="Book Antiqua"/>
                <w:b/>
                <w:bCs/>
                <w:lang w:val="id-ID"/>
              </w:rPr>
              <w:t>Total Indicator</w:t>
            </w:r>
          </w:p>
        </w:tc>
        <w:tc>
          <w:tcPr>
            <w:tcW w:w="0" w:type="auto"/>
            <w:hideMark/>
          </w:tcPr>
          <w:p w14:paraId="15EAA537" w14:textId="77777777" w:rsidR="00AB0558" w:rsidRPr="00AB0558" w:rsidRDefault="00AB0558" w:rsidP="00AB0558">
            <w:pPr>
              <w:pStyle w:val="NormalWeb"/>
              <w:spacing w:before="0" w:beforeAutospacing="0" w:after="0" w:afterAutospacing="0"/>
              <w:rPr>
                <w:rFonts w:ascii="Book Antiqua" w:hAnsi="Book Antiqua"/>
                <w:b/>
                <w:bCs/>
              </w:rPr>
            </w:pPr>
            <w:r w:rsidRPr="00AB0558">
              <w:rPr>
                <w:rFonts w:ascii="Book Antiqua" w:hAnsi="Book Antiqua"/>
                <w:b/>
                <w:bCs/>
              </w:rPr>
              <w:t>Cronbach’s Alpha</w:t>
            </w:r>
          </w:p>
        </w:tc>
        <w:tc>
          <w:tcPr>
            <w:tcW w:w="0" w:type="auto"/>
            <w:hideMark/>
          </w:tcPr>
          <w:p w14:paraId="65D0DF4F" w14:textId="77777777" w:rsidR="00AB0558" w:rsidRPr="00AB0558" w:rsidRDefault="00AB0558" w:rsidP="00AB0558">
            <w:pPr>
              <w:pStyle w:val="NormalWeb"/>
              <w:spacing w:before="0" w:beforeAutospacing="0" w:after="0" w:afterAutospacing="0"/>
              <w:rPr>
                <w:rFonts w:ascii="Book Antiqua" w:hAnsi="Book Antiqua"/>
                <w:b/>
                <w:bCs/>
                <w:lang w:val="id-ID"/>
              </w:rPr>
            </w:pPr>
            <w:r w:rsidRPr="00AB0558">
              <w:rPr>
                <w:rFonts w:ascii="Book Antiqua" w:hAnsi="Book Antiqua"/>
                <w:b/>
                <w:bCs/>
                <w:lang w:val="id-ID"/>
              </w:rPr>
              <w:t>Criteria</w:t>
            </w:r>
          </w:p>
        </w:tc>
        <w:tc>
          <w:tcPr>
            <w:tcW w:w="0" w:type="auto"/>
            <w:hideMark/>
          </w:tcPr>
          <w:p w14:paraId="1913B99C" w14:textId="77777777" w:rsidR="00AB0558" w:rsidRPr="00AB0558" w:rsidRDefault="00AB0558" w:rsidP="00AB0558">
            <w:pPr>
              <w:pStyle w:val="NormalWeb"/>
              <w:spacing w:before="0" w:beforeAutospacing="0" w:after="0" w:afterAutospacing="0"/>
              <w:rPr>
                <w:rFonts w:ascii="Book Antiqua" w:hAnsi="Book Antiqua"/>
                <w:b/>
                <w:bCs/>
                <w:lang w:val="id-ID"/>
              </w:rPr>
            </w:pPr>
            <w:r w:rsidRPr="00AB0558">
              <w:rPr>
                <w:rFonts w:ascii="Book Antiqua" w:hAnsi="Book Antiqua"/>
                <w:b/>
                <w:bCs/>
                <w:lang w:val="id-ID"/>
              </w:rPr>
              <w:t>Description</w:t>
            </w:r>
          </w:p>
        </w:tc>
      </w:tr>
      <w:tr w:rsidR="00AB0558" w:rsidRPr="00AB0558" w14:paraId="1BEB3480" w14:textId="77777777" w:rsidTr="00AB0558">
        <w:trPr>
          <w:jc w:val="center"/>
        </w:trPr>
        <w:tc>
          <w:tcPr>
            <w:tcW w:w="0" w:type="auto"/>
            <w:hideMark/>
          </w:tcPr>
          <w:p w14:paraId="1C16E75F" w14:textId="77777777" w:rsidR="00AB0558" w:rsidRPr="00AB0558" w:rsidRDefault="00AB0558" w:rsidP="00AB0558">
            <w:pPr>
              <w:pStyle w:val="NormalWeb"/>
              <w:spacing w:before="0" w:beforeAutospacing="0" w:after="0" w:afterAutospacing="0"/>
              <w:rPr>
                <w:rFonts w:ascii="Book Antiqua" w:hAnsi="Book Antiqua"/>
                <w:b/>
                <w:bCs/>
              </w:rPr>
            </w:pPr>
            <w:r w:rsidRPr="00AB0558">
              <w:rPr>
                <w:rFonts w:ascii="Book Antiqua" w:hAnsi="Book Antiqua"/>
                <w:b/>
                <w:bCs/>
              </w:rPr>
              <w:t>X1 – Sustainable Financial Planning</w:t>
            </w:r>
          </w:p>
        </w:tc>
        <w:tc>
          <w:tcPr>
            <w:tcW w:w="0" w:type="auto"/>
            <w:hideMark/>
          </w:tcPr>
          <w:p w14:paraId="35B6EDB8"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3</w:t>
            </w:r>
          </w:p>
        </w:tc>
        <w:tc>
          <w:tcPr>
            <w:tcW w:w="0" w:type="auto"/>
            <w:hideMark/>
          </w:tcPr>
          <w:p w14:paraId="45CA8D40"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b/>
                <w:bCs/>
              </w:rPr>
              <w:t>0.842</w:t>
            </w:r>
          </w:p>
        </w:tc>
        <w:tc>
          <w:tcPr>
            <w:tcW w:w="0" w:type="auto"/>
            <w:hideMark/>
          </w:tcPr>
          <w:p w14:paraId="0699AF30"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&gt; 0.70</w:t>
            </w:r>
          </w:p>
        </w:tc>
        <w:tc>
          <w:tcPr>
            <w:tcW w:w="0" w:type="auto"/>
            <w:hideMark/>
          </w:tcPr>
          <w:p w14:paraId="50E27D3C"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Reliabel</w:t>
            </w:r>
          </w:p>
        </w:tc>
      </w:tr>
      <w:tr w:rsidR="00AB0558" w:rsidRPr="00AB0558" w14:paraId="1FDE3D83" w14:textId="77777777" w:rsidTr="00AB0558">
        <w:trPr>
          <w:jc w:val="center"/>
        </w:trPr>
        <w:tc>
          <w:tcPr>
            <w:tcW w:w="0" w:type="auto"/>
            <w:hideMark/>
          </w:tcPr>
          <w:p w14:paraId="2949D3D7" w14:textId="77777777" w:rsidR="00AB0558" w:rsidRPr="00AB0558" w:rsidRDefault="00AB0558" w:rsidP="00AB0558">
            <w:pPr>
              <w:pStyle w:val="NormalWeb"/>
              <w:spacing w:before="0" w:beforeAutospacing="0" w:after="0" w:afterAutospacing="0"/>
              <w:rPr>
                <w:rFonts w:ascii="Book Antiqua" w:hAnsi="Book Antiqua"/>
                <w:b/>
                <w:bCs/>
              </w:rPr>
            </w:pPr>
            <w:r w:rsidRPr="00AB0558">
              <w:rPr>
                <w:rFonts w:ascii="Book Antiqua" w:hAnsi="Book Antiqua"/>
                <w:b/>
                <w:bCs/>
              </w:rPr>
              <w:t>X2 – Sustainable Financial Control &amp; Evaluation</w:t>
            </w:r>
          </w:p>
        </w:tc>
        <w:tc>
          <w:tcPr>
            <w:tcW w:w="0" w:type="auto"/>
            <w:hideMark/>
          </w:tcPr>
          <w:p w14:paraId="1050A192"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3</w:t>
            </w:r>
          </w:p>
        </w:tc>
        <w:tc>
          <w:tcPr>
            <w:tcW w:w="0" w:type="auto"/>
            <w:hideMark/>
          </w:tcPr>
          <w:p w14:paraId="005315F1"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b/>
                <w:bCs/>
              </w:rPr>
              <w:t>0.816</w:t>
            </w:r>
          </w:p>
        </w:tc>
        <w:tc>
          <w:tcPr>
            <w:tcW w:w="0" w:type="auto"/>
            <w:hideMark/>
          </w:tcPr>
          <w:p w14:paraId="0E7D5F00"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&gt; 0.70</w:t>
            </w:r>
          </w:p>
        </w:tc>
        <w:tc>
          <w:tcPr>
            <w:tcW w:w="0" w:type="auto"/>
            <w:hideMark/>
          </w:tcPr>
          <w:p w14:paraId="7AB22910"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Reliabel</w:t>
            </w:r>
          </w:p>
        </w:tc>
      </w:tr>
      <w:tr w:rsidR="00AB0558" w:rsidRPr="00AB0558" w14:paraId="374CE086" w14:textId="77777777" w:rsidTr="00AB0558">
        <w:trPr>
          <w:jc w:val="center"/>
        </w:trPr>
        <w:tc>
          <w:tcPr>
            <w:tcW w:w="0" w:type="auto"/>
            <w:hideMark/>
          </w:tcPr>
          <w:p w14:paraId="2BEA8975" w14:textId="77777777" w:rsidR="00AB0558" w:rsidRPr="00AB0558" w:rsidRDefault="00AB0558" w:rsidP="00AB0558">
            <w:pPr>
              <w:pStyle w:val="NormalWeb"/>
              <w:spacing w:before="0" w:beforeAutospacing="0" w:after="0" w:afterAutospacing="0"/>
              <w:rPr>
                <w:rFonts w:ascii="Book Antiqua" w:hAnsi="Book Antiqua"/>
                <w:b/>
                <w:bCs/>
              </w:rPr>
            </w:pPr>
            <w:r w:rsidRPr="00AB0558">
              <w:rPr>
                <w:rFonts w:ascii="Book Antiqua" w:hAnsi="Book Antiqua"/>
                <w:b/>
                <w:bCs/>
              </w:rPr>
              <w:t>X3 – Sustainable Financial Reporting</w:t>
            </w:r>
          </w:p>
        </w:tc>
        <w:tc>
          <w:tcPr>
            <w:tcW w:w="0" w:type="auto"/>
            <w:hideMark/>
          </w:tcPr>
          <w:p w14:paraId="5FA81030"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3</w:t>
            </w:r>
          </w:p>
        </w:tc>
        <w:tc>
          <w:tcPr>
            <w:tcW w:w="0" w:type="auto"/>
            <w:hideMark/>
          </w:tcPr>
          <w:p w14:paraId="4D81F49A"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b/>
                <w:bCs/>
              </w:rPr>
              <w:t>0.854</w:t>
            </w:r>
          </w:p>
        </w:tc>
        <w:tc>
          <w:tcPr>
            <w:tcW w:w="0" w:type="auto"/>
            <w:hideMark/>
          </w:tcPr>
          <w:p w14:paraId="0D9198C2"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&gt; 0.70</w:t>
            </w:r>
          </w:p>
        </w:tc>
        <w:tc>
          <w:tcPr>
            <w:tcW w:w="0" w:type="auto"/>
            <w:hideMark/>
          </w:tcPr>
          <w:p w14:paraId="259DF1AA"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Reliabel</w:t>
            </w:r>
          </w:p>
        </w:tc>
      </w:tr>
      <w:tr w:rsidR="00AB0558" w:rsidRPr="00AB0558" w14:paraId="29398709" w14:textId="77777777" w:rsidTr="00AB0558">
        <w:trPr>
          <w:jc w:val="center"/>
        </w:trPr>
        <w:tc>
          <w:tcPr>
            <w:tcW w:w="0" w:type="auto"/>
            <w:hideMark/>
          </w:tcPr>
          <w:p w14:paraId="1B4E3F63"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b/>
                <w:bCs/>
              </w:rPr>
              <w:t>Y – Success of CSR Implementation</w:t>
            </w:r>
          </w:p>
        </w:tc>
        <w:tc>
          <w:tcPr>
            <w:tcW w:w="0" w:type="auto"/>
            <w:hideMark/>
          </w:tcPr>
          <w:p w14:paraId="23E2701D"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3</w:t>
            </w:r>
          </w:p>
        </w:tc>
        <w:tc>
          <w:tcPr>
            <w:tcW w:w="0" w:type="auto"/>
            <w:hideMark/>
          </w:tcPr>
          <w:p w14:paraId="40F3D663"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b/>
                <w:bCs/>
              </w:rPr>
              <w:t>0.879</w:t>
            </w:r>
          </w:p>
        </w:tc>
        <w:tc>
          <w:tcPr>
            <w:tcW w:w="0" w:type="auto"/>
            <w:hideMark/>
          </w:tcPr>
          <w:p w14:paraId="6574633D"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&gt; 0.70</w:t>
            </w:r>
          </w:p>
        </w:tc>
        <w:tc>
          <w:tcPr>
            <w:tcW w:w="0" w:type="auto"/>
            <w:hideMark/>
          </w:tcPr>
          <w:p w14:paraId="3D0FFBBE"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Reliabel</w:t>
            </w:r>
          </w:p>
        </w:tc>
      </w:tr>
    </w:tbl>
    <w:p w14:paraId="30F5681B" w14:textId="4B326CC9" w:rsidR="00AB0558" w:rsidRDefault="00AB0558" w:rsidP="00AB0558">
      <w:pPr>
        <w:spacing w:after="0" w:line="240" w:lineRule="auto"/>
        <w:jc w:val="center"/>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Source: Data Processing Results, 2025</w:t>
      </w:r>
    </w:p>
    <w:p w14:paraId="402255E5" w14:textId="77777777" w:rsidR="00F441D1" w:rsidRDefault="00F441D1" w:rsidP="00F441D1">
      <w:pPr>
        <w:spacing w:after="0" w:line="240" w:lineRule="auto"/>
        <w:ind w:firstLine="709"/>
        <w:jc w:val="both"/>
        <w:rPr>
          <w:rFonts w:ascii="Book Antiqua" w:hAnsi="Book Antiqua" w:cs="Times New Roman"/>
          <w:bCs/>
          <w:iCs/>
          <w:color w:val="000000"/>
          <w:sz w:val="24"/>
          <w:szCs w:val="24"/>
          <w:lang w:val="en-GB"/>
        </w:rPr>
      </w:pPr>
    </w:p>
    <w:p w14:paraId="70B17E75" w14:textId="77777777" w:rsidR="00AB0558" w:rsidRPr="00AB0558" w:rsidRDefault="00AB0558" w:rsidP="00AB0558">
      <w:pPr>
        <w:spacing w:after="0" w:line="240" w:lineRule="auto"/>
        <w:ind w:firstLine="709"/>
        <w:jc w:val="both"/>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 xml:space="preserve">The reliability test results indicate that all research variables have a high level of internal consistency, making the instruments reliable and suitable for further analysis. The Sustainable Financial Planning variable (X1) with three indicators obtained a Cronbach’s Alpha value of 0.842, exceeding the minimum threshold of 0.70, which indicates a good level of reliability. The Sustainable Financial Control and Evaluation variable (X2) with three indicators has a Cronbach’s Alpha value of 0.816, also showing adequate internal consistency. Next, the Sustainable Financial Reporting variable (X3) with three indicators obtained a Cronbach’s Alpha value of 0.854, confirming that the instrument is capable of measuring the sustainable financial reporting construct stably. Finally, the CSR Implementation Success variable (Y) with three indicators has the highest Cronbach’s Alpha value of 0.879, indicating very good consistency and reliability in measuring the research's dependent variable. Overall, all research instruments meet the reliability criteria (Cronbach’s Alpha &gt; 0.70), thus ensuring </w:t>
      </w:r>
      <w:r w:rsidRPr="00AB0558">
        <w:rPr>
          <w:rFonts w:ascii="Book Antiqua" w:hAnsi="Book Antiqua" w:cs="Times New Roman"/>
          <w:bCs/>
          <w:iCs/>
          <w:color w:val="000000"/>
          <w:sz w:val="24"/>
          <w:szCs w:val="24"/>
          <w:lang w:val="en-GB"/>
        </w:rPr>
        <w:lastRenderedPageBreak/>
        <w:t xml:space="preserve">they are capable of producing consistent and trustworthy data to support further analysis. </w:t>
      </w:r>
    </w:p>
    <w:p w14:paraId="01B50B67" w14:textId="77777777" w:rsidR="00AB0558" w:rsidRPr="00AB0558" w:rsidRDefault="00AB0558" w:rsidP="00AB0558">
      <w:pPr>
        <w:spacing w:after="0" w:line="240" w:lineRule="auto"/>
        <w:jc w:val="both"/>
        <w:rPr>
          <w:rFonts w:ascii="Book Antiqua" w:hAnsi="Book Antiqua" w:cs="Times New Roman"/>
          <w:b/>
          <w:i/>
          <w:color w:val="000000"/>
          <w:sz w:val="24"/>
          <w:szCs w:val="24"/>
          <w:lang w:val="en-GB"/>
        </w:rPr>
      </w:pPr>
      <w:r w:rsidRPr="00AB0558">
        <w:rPr>
          <w:rFonts w:ascii="Book Antiqua" w:hAnsi="Book Antiqua" w:cs="Times New Roman"/>
          <w:b/>
          <w:i/>
          <w:color w:val="000000"/>
          <w:sz w:val="24"/>
          <w:szCs w:val="24"/>
          <w:lang w:val="en-GB"/>
        </w:rPr>
        <w:t>Normality Test</w:t>
      </w:r>
    </w:p>
    <w:p w14:paraId="19832604" w14:textId="77777777" w:rsidR="00AB0558" w:rsidRPr="00AB0558" w:rsidRDefault="00AB0558" w:rsidP="00AB0558">
      <w:pPr>
        <w:spacing w:after="0" w:line="240" w:lineRule="auto"/>
        <w:ind w:firstLine="709"/>
        <w:jc w:val="both"/>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 xml:space="preserve">The normality test is conducted to determine whether the data distribution of each variable in the study follows a normal distribution, thereby meeting the basic assumptions of parametric statistical analysis. This test usually uses the Kolmogorov-Smirnov or Shapiro-Wilk test, with the criteria that the data is considered normal if the significance value (Sig.) &gt; 0.05. </w:t>
      </w:r>
    </w:p>
    <w:p w14:paraId="2CCE8086" w14:textId="77777777" w:rsidR="00AB0558" w:rsidRDefault="00AB0558" w:rsidP="00AB0558">
      <w:pPr>
        <w:spacing w:after="0" w:line="240" w:lineRule="auto"/>
        <w:jc w:val="both"/>
        <w:rPr>
          <w:rFonts w:ascii="Book Antiqua" w:hAnsi="Book Antiqua" w:cs="Times New Roman"/>
          <w:bCs/>
          <w:iCs/>
          <w:color w:val="000000"/>
          <w:sz w:val="24"/>
          <w:szCs w:val="24"/>
          <w:lang w:val="en-GB"/>
        </w:rPr>
      </w:pPr>
    </w:p>
    <w:p w14:paraId="31B63B90" w14:textId="21CC11AB" w:rsidR="00AB0558" w:rsidRDefault="00AB0558" w:rsidP="00AB0558">
      <w:pPr>
        <w:spacing w:after="0" w:line="240" w:lineRule="auto"/>
        <w:jc w:val="center"/>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Table 3. Normality Test</w:t>
      </w:r>
    </w:p>
    <w:tbl>
      <w:tblPr>
        <w:tblStyle w:val="TableGrid"/>
        <w:tblW w:w="0" w:type="auto"/>
        <w:jc w:val="center"/>
        <w:tblLook w:val="04A0" w:firstRow="1" w:lastRow="0" w:firstColumn="1" w:lastColumn="0" w:noHBand="0" w:noVBand="1"/>
      </w:tblPr>
      <w:tblGrid>
        <w:gridCol w:w="2809"/>
        <w:gridCol w:w="2960"/>
      </w:tblGrid>
      <w:tr w:rsidR="00AB0558" w:rsidRPr="00AB0558" w14:paraId="05776991" w14:textId="77777777" w:rsidTr="00035802">
        <w:trPr>
          <w:jc w:val="center"/>
        </w:trPr>
        <w:tc>
          <w:tcPr>
            <w:tcW w:w="0" w:type="auto"/>
            <w:hideMark/>
          </w:tcPr>
          <w:p w14:paraId="2FDB0978" w14:textId="77777777" w:rsidR="00AB0558" w:rsidRPr="00AB0558" w:rsidRDefault="00AB0558" w:rsidP="00AB0558">
            <w:pPr>
              <w:pStyle w:val="NormalWeb"/>
              <w:spacing w:before="0" w:beforeAutospacing="0" w:after="0" w:afterAutospacing="0"/>
              <w:rPr>
                <w:rFonts w:ascii="Book Antiqua" w:hAnsi="Book Antiqua"/>
                <w:b/>
                <w:bCs/>
              </w:rPr>
            </w:pPr>
            <w:r w:rsidRPr="00AB0558">
              <w:rPr>
                <w:rFonts w:ascii="Book Antiqua" w:hAnsi="Book Antiqua"/>
                <w:b/>
                <w:bCs/>
              </w:rPr>
              <w:t>Statistics</w:t>
            </w:r>
          </w:p>
        </w:tc>
        <w:tc>
          <w:tcPr>
            <w:tcW w:w="0" w:type="auto"/>
            <w:hideMark/>
          </w:tcPr>
          <w:p w14:paraId="010705D5" w14:textId="77777777" w:rsidR="00AB0558" w:rsidRPr="00AB0558" w:rsidRDefault="00AB0558" w:rsidP="00AB0558">
            <w:pPr>
              <w:pStyle w:val="NormalWeb"/>
              <w:spacing w:before="0" w:beforeAutospacing="0" w:after="0" w:afterAutospacing="0"/>
              <w:rPr>
                <w:rFonts w:ascii="Book Antiqua" w:hAnsi="Book Antiqua"/>
                <w:b/>
                <w:bCs/>
                <w:lang w:val="id-ID"/>
              </w:rPr>
            </w:pPr>
            <w:r w:rsidRPr="00AB0558">
              <w:rPr>
                <w:rFonts w:ascii="Book Antiqua" w:hAnsi="Book Antiqua"/>
                <w:b/>
                <w:bCs/>
                <w:lang w:val="id-ID"/>
              </w:rPr>
              <w:t>Value</w:t>
            </w:r>
          </w:p>
        </w:tc>
      </w:tr>
      <w:tr w:rsidR="00AB0558" w:rsidRPr="00AB0558" w14:paraId="23154007" w14:textId="77777777" w:rsidTr="00035802">
        <w:trPr>
          <w:jc w:val="center"/>
        </w:trPr>
        <w:tc>
          <w:tcPr>
            <w:tcW w:w="0" w:type="auto"/>
            <w:hideMark/>
          </w:tcPr>
          <w:p w14:paraId="51198118"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N</w:t>
            </w:r>
          </w:p>
        </w:tc>
        <w:tc>
          <w:tcPr>
            <w:tcW w:w="0" w:type="auto"/>
            <w:hideMark/>
          </w:tcPr>
          <w:p w14:paraId="5A7A5B81"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50</w:t>
            </w:r>
          </w:p>
        </w:tc>
      </w:tr>
      <w:tr w:rsidR="00AB0558" w:rsidRPr="00AB0558" w14:paraId="4F65C667" w14:textId="77777777" w:rsidTr="00035802">
        <w:trPr>
          <w:jc w:val="center"/>
        </w:trPr>
        <w:tc>
          <w:tcPr>
            <w:tcW w:w="0" w:type="auto"/>
            <w:hideMark/>
          </w:tcPr>
          <w:p w14:paraId="0146100F"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Mean</w:t>
            </w:r>
          </w:p>
        </w:tc>
        <w:tc>
          <w:tcPr>
            <w:tcW w:w="0" w:type="auto"/>
            <w:hideMark/>
          </w:tcPr>
          <w:p w14:paraId="77E2B5CF"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0.000000</w:t>
            </w:r>
          </w:p>
        </w:tc>
      </w:tr>
      <w:tr w:rsidR="00AB0558" w:rsidRPr="00AB0558" w14:paraId="05B1B0AB" w14:textId="77777777" w:rsidTr="00035802">
        <w:trPr>
          <w:jc w:val="center"/>
        </w:trPr>
        <w:tc>
          <w:tcPr>
            <w:tcW w:w="0" w:type="auto"/>
            <w:hideMark/>
          </w:tcPr>
          <w:p w14:paraId="0E793AB5"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Std. Deviation</w:t>
            </w:r>
          </w:p>
        </w:tc>
        <w:tc>
          <w:tcPr>
            <w:tcW w:w="0" w:type="auto"/>
            <w:hideMark/>
          </w:tcPr>
          <w:p w14:paraId="5BCDEAB3"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1.124583</w:t>
            </w:r>
          </w:p>
        </w:tc>
      </w:tr>
      <w:tr w:rsidR="00AB0558" w:rsidRPr="00AB0558" w14:paraId="1B649ACE" w14:textId="77777777" w:rsidTr="00035802">
        <w:trPr>
          <w:jc w:val="center"/>
        </w:trPr>
        <w:tc>
          <w:tcPr>
            <w:tcW w:w="0" w:type="auto"/>
            <w:hideMark/>
          </w:tcPr>
          <w:p w14:paraId="0CD34938"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Kolmogorov–Smirnov Z</w:t>
            </w:r>
          </w:p>
        </w:tc>
        <w:tc>
          <w:tcPr>
            <w:tcW w:w="0" w:type="auto"/>
            <w:hideMark/>
          </w:tcPr>
          <w:p w14:paraId="20ACAC8F"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0.086</w:t>
            </w:r>
          </w:p>
        </w:tc>
      </w:tr>
      <w:tr w:rsidR="00AB0558" w:rsidRPr="00AB0558" w14:paraId="63897FC8" w14:textId="77777777" w:rsidTr="00035802">
        <w:trPr>
          <w:jc w:val="center"/>
        </w:trPr>
        <w:tc>
          <w:tcPr>
            <w:tcW w:w="0" w:type="auto"/>
            <w:hideMark/>
          </w:tcPr>
          <w:p w14:paraId="7D9394CB"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Asymp. Sig. (2-tailed)</w:t>
            </w:r>
          </w:p>
        </w:tc>
        <w:tc>
          <w:tcPr>
            <w:tcW w:w="0" w:type="auto"/>
            <w:hideMark/>
          </w:tcPr>
          <w:p w14:paraId="21C02649"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b/>
                <w:bCs/>
              </w:rPr>
              <w:t>0.200</w:t>
            </w:r>
          </w:p>
        </w:tc>
      </w:tr>
      <w:tr w:rsidR="00AB0558" w:rsidRPr="00AB0558" w14:paraId="70F252E3" w14:textId="77777777" w:rsidTr="00035802">
        <w:trPr>
          <w:jc w:val="center"/>
        </w:trPr>
        <w:tc>
          <w:tcPr>
            <w:tcW w:w="0" w:type="auto"/>
            <w:hideMark/>
          </w:tcPr>
          <w:p w14:paraId="2CF7FD84" w14:textId="77777777" w:rsidR="00AB0558" w:rsidRPr="00AB0558" w:rsidRDefault="00AB0558" w:rsidP="00AB0558">
            <w:pPr>
              <w:pStyle w:val="NormalWeb"/>
              <w:spacing w:before="0" w:beforeAutospacing="0" w:after="0" w:afterAutospacing="0"/>
              <w:rPr>
                <w:rFonts w:ascii="Book Antiqua" w:hAnsi="Book Antiqua"/>
                <w:lang w:val="id-ID"/>
              </w:rPr>
            </w:pPr>
            <w:r w:rsidRPr="00AB0558">
              <w:rPr>
                <w:rFonts w:ascii="Book Antiqua" w:hAnsi="Book Antiqua"/>
                <w:lang w:val="id-ID"/>
              </w:rPr>
              <w:t>Description</w:t>
            </w:r>
          </w:p>
        </w:tc>
        <w:tc>
          <w:tcPr>
            <w:tcW w:w="0" w:type="auto"/>
            <w:hideMark/>
          </w:tcPr>
          <w:p w14:paraId="40C56CF9"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Data berdistribusi normal</w:t>
            </w:r>
          </w:p>
        </w:tc>
      </w:tr>
    </w:tbl>
    <w:p w14:paraId="79C9101C" w14:textId="30F491F3" w:rsidR="00AB0558" w:rsidRDefault="00AB0558" w:rsidP="00AB0558">
      <w:pPr>
        <w:spacing w:after="0" w:line="240" w:lineRule="auto"/>
        <w:jc w:val="center"/>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Source: Data Processing Results, 2025</w:t>
      </w:r>
    </w:p>
    <w:p w14:paraId="79DCE0AC" w14:textId="77777777" w:rsidR="00AB0558" w:rsidRDefault="00AB0558" w:rsidP="00AB0558">
      <w:pPr>
        <w:spacing w:after="0" w:line="240" w:lineRule="auto"/>
        <w:jc w:val="center"/>
        <w:rPr>
          <w:rFonts w:ascii="Book Antiqua" w:hAnsi="Book Antiqua" w:cs="Times New Roman"/>
          <w:bCs/>
          <w:iCs/>
          <w:color w:val="000000"/>
          <w:sz w:val="24"/>
          <w:szCs w:val="24"/>
          <w:lang w:val="en-GB"/>
        </w:rPr>
      </w:pPr>
    </w:p>
    <w:p w14:paraId="4ED7B549" w14:textId="77777777" w:rsidR="00AB0558" w:rsidRPr="00AB0558" w:rsidRDefault="00AB0558" w:rsidP="00AB0558">
      <w:pPr>
        <w:spacing w:after="0" w:line="240" w:lineRule="auto"/>
        <w:ind w:firstLine="709"/>
        <w:jc w:val="both"/>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Based on the normality test using the Kolmogorov–Smirnov test, the research data show a significance value (Asymp. Sig. 2-tailed) of 0.200. This significance value is greater than 0.05, so it can be concluded that the data distribution does not differ significantly from a normal distribution.</w:t>
      </w:r>
    </w:p>
    <w:p w14:paraId="44529ACB" w14:textId="77777777" w:rsidR="00AB0558" w:rsidRPr="00AB0558" w:rsidRDefault="00AB0558" w:rsidP="00AB0558">
      <w:pPr>
        <w:spacing w:after="0" w:line="240" w:lineRule="auto"/>
        <w:jc w:val="both"/>
        <w:rPr>
          <w:rFonts w:ascii="Book Antiqua" w:hAnsi="Book Antiqua" w:cs="Times New Roman"/>
          <w:b/>
          <w:i/>
          <w:color w:val="000000"/>
          <w:sz w:val="24"/>
          <w:szCs w:val="24"/>
          <w:lang w:val="en-GB"/>
        </w:rPr>
      </w:pPr>
      <w:r w:rsidRPr="00AB0558">
        <w:rPr>
          <w:rFonts w:ascii="Book Antiqua" w:hAnsi="Book Antiqua" w:cs="Times New Roman"/>
          <w:b/>
          <w:i/>
          <w:color w:val="000000"/>
          <w:sz w:val="24"/>
          <w:szCs w:val="24"/>
          <w:lang w:val="en-GB"/>
        </w:rPr>
        <w:t>Multicollinearity Test</w:t>
      </w:r>
    </w:p>
    <w:p w14:paraId="30093F74" w14:textId="77777777" w:rsidR="00AB0558" w:rsidRPr="00AB0558" w:rsidRDefault="00AB0558" w:rsidP="00AB0558">
      <w:pPr>
        <w:spacing w:after="0" w:line="240" w:lineRule="auto"/>
        <w:ind w:firstLine="709"/>
        <w:jc w:val="both"/>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The multicollinearity test is carried out to ensure that there is no excessively high correlation among the independent variables in the regression model, so that each variable can provide a unique contribution to the dependent variable. This test usually uses the Variance Inflation Factor (VIF) and tolerance values, with the criteria that a variable is considered free from multicollinearity if the VIF value is &lt; 10 and the tolerance value is &gt; 0.10.</w:t>
      </w:r>
    </w:p>
    <w:p w14:paraId="2CB766F9" w14:textId="77777777" w:rsidR="00AB0558" w:rsidRDefault="00AB0558" w:rsidP="00AB0558">
      <w:pPr>
        <w:spacing w:after="0" w:line="240" w:lineRule="auto"/>
        <w:jc w:val="both"/>
        <w:rPr>
          <w:rFonts w:ascii="Book Antiqua" w:hAnsi="Book Antiqua" w:cs="Times New Roman"/>
          <w:bCs/>
          <w:iCs/>
          <w:color w:val="000000"/>
          <w:sz w:val="24"/>
          <w:szCs w:val="24"/>
          <w:lang w:val="en-GB"/>
        </w:rPr>
      </w:pPr>
    </w:p>
    <w:p w14:paraId="2911B373" w14:textId="7CE65E2A" w:rsidR="00F441D1" w:rsidRDefault="00AB0558" w:rsidP="00AB0558">
      <w:pPr>
        <w:spacing w:after="0" w:line="240" w:lineRule="auto"/>
        <w:jc w:val="center"/>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Table 4. Multicollinearity Test</w:t>
      </w:r>
    </w:p>
    <w:tbl>
      <w:tblPr>
        <w:tblStyle w:val="TableGrid"/>
        <w:tblW w:w="0" w:type="auto"/>
        <w:jc w:val="center"/>
        <w:tblLook w:val="04A0" w:firstRow="1" w:lastRow="0" w:firstColumn="1" w:lastColumn="0" w:noHBand="0" w:noVBand="1"/>
      </w:tblPr>
      <w:tblGrid>
        <w:gridCol w:w="1163"/>
        <w:gridCol w:w="1296"/>
        <w:gridCol w:w="756"/>
        <w:gridCol w:w="3380"/>
      </w:tblGrid>
      <w:tr w:rsidR="00AB0558" w:rsidRPr="00AB0558" w14:paraId="0F4C1FDE" w14:textId="77777777" w:rsidTr="00035802">
        <w:trPr>
          <w:jc w:val="center"/>
        </w:trPr>
        <w:tc>
          <w:tcPr>
            <w:tcW w:w="0" w:type="auto"/>
            <w:hideMark/>
          </w:tcPr>
          <w:p w14:paraId="2C43D7BA" w14:textId="77777777" w:rsidR="00AB0558" w:rsidRPr="00AB0558" w:rsidRDefault="00AB0558" w:rsidP="00AB0558">
            <w:pPr>
              <w:jc w:val="center"/>
              <w:rPr>
                <w:rFonts w:ascii="Book Antiqua" w:eastAsia="Times New Roman" w:hAnsi="Book Antiqua" w:cs="Times New Roman"/>
                <w:b/>
                <w:bCs/>
                <w:sz w:val="24"/>
                <w:szCs w:val="24"/>
              </w:rPr>
            </w:pPr>
            <w:r w:rsidRPr="00AB0558">
              <w:rPr>
                <w:rFonts w:ascii="Book Antiqua" w:eastAsia="Times New Roman" w:hAnsi="Book Antiqua" w:cs="Times New Roman"/>
                <w:b/>
                <w:bCs/>
                <w:sz w:val="24"/>
                <w:szCs w:val="24"/>
              </w:rPr>
              <w:t>Variable</w:t>
            </w:r>
          </w:p>
        </w:tc>
        <w:tc>
          <w:tcPr>
            <w:tcW w:w="0" w:type="auto"/>
            <w:hideMark/>
          </w:tcPr>
          <w:p w14:paraId="41B7BF0E" w14:textId="77777777" w:rsidR="00AB0558" w:rsidRPr="00AB0558" w:rsidRDefault="00AB0558" w:rsidP="00AB0558">
            <w:pPr>
              <w:jc w:val="center"/>
              <w:rPr>
                <w:rFonts w:ascii="Book Antiqua" w:eastAsia="Times New Roman" w:hAnsi="Book Antiqua" w:cs="Times New Roman"/>
                <w:b/>
                <w:bCs/>
                <w:sz w:val="24"/>
                <w:szCs w:val="24"/>
                <w:lang w:val="en-US"/>
              </w:rPr>
            </w:pPr>
            <w:r w:rsidRPr="00AB0558">
              <w:rPr>
                <w:rFonts w:ascii="Book Antiqua" w:eastAsia="Times New Roman" w:hAnsi="Book Antiqua" w:cs="Times New Roman"/>
                <w:b/>
                <w:bCs/>
                <w:sz w:val="24"/>
                <w:szCs w:val="24"/>
                <w:lang w:val="en-US"/>
              </w:rPr>
              <w:t>Tolerance</w:t>
            </w:r>
          </w:p>
        </w:tc>
        <w:tc>
          <w:tcPr>
            <w:tcW w:w="0" w:type="auto"/>
            <w:hideMark/>
          </w:tcPr>
          <w:p w14:paraId="412956AD" w14:textId="77777777" w:rsidR="00AB0558" w:rsidRPr="00AB0558" w:rsidRDefault="00AB0558" w:rsidP="00AB0558">
            <w:pPr>
              <w:jc w:val="center"/>
              <w:rPr>
                <w:rFonts w:ascii="Book Antiqua" w:eastAsia="Times New Roman" w:hAnsi="Book Antiqua" w:cs="Times New Roman"/>
                <w:b/>
                <w:bCs/>
                <w:sz w:val="24"/>
                <w:szCs w:val="24"/>
                <w:lang w:val="en-US"/>
              </w:rPr>
            </w:pPr>
            <w:r w:rsidRPr="00AB0558">
              <w:rPr>
                <w:rFonts w:ascii="Book Antiqua" w:eastAsia="Times New Roman" w:hAnsi="Book Antiqua" w:cs="Times New Roman"/>
                <w:b/>
                <w:bCs/>
                <w:sz w:val="24"/>
                <w:szCs w:val="24"/>
                <w:lang w:val="en-US"/>
              </w:rPr>
              <w:t>VIF</w:t>
            </w:r>
          </w:p>
        </w:tc>
        <w:tc>
          <w:tcPr>
            <w:tcW w:w="0" w:type="auto"/>
            <w:hideMark/>
          </w:tcPr>
          <w:p w14:paraId="69EEF579" w14:textId="77777777" w:rsidR="00AB0558" w:rsidRPr="00AB0558" w:rsidRDefault="00AB0558" w:rsidP="00AB0558">
            <w:pPr>
              <w:jc w:val="center"/>
              <w:rPr>
                <w:rFonts w:ascii="Book Antiqua" w:eastAsia="Times New Roman" w:hAnsi="Book Antiqua" w:cs="Times New Roman"/>
                <w:b/>
                <w:bCs/>
                <w:sz w:val="24"/>
                <w:szCs w:val="24"/>
              </w:rPr>
            </w:pPr>
            <w:r w:rsidRPr="00AB0558">
              <w:rPr>
                <w:rFonts w:ascii="Book Antiqua" w:eastAsia="Times New Roman" w:hAnsi="Book Antiqua" w:cs="Times New Roman"/>
                <w:b/>
                <w:bCs/>
                <w:sz w:val="24"/>
                <w:szCs w:val="24"/>
              </w:rPr>
              <w:t>Conclusion</w:t>
            </w:r>
          </w:p>
        </w:tc>
      </w:tr>
      <w:tr w:rsidR="00AB0558" w:rsidRPr="00AB0558" w14:paraId="3C3B87F8" w14:textId="77777777" w:rsidTr="00035802">
        <w:trPr>
          <w:jc w:val="center"/>
        </w:trPr>
        <w:tc>
          <w:tcPr>
            <w:tcW w:w="0" w:type="auto"/>
            <w:hideMark/>
          </w:tcPr>
          <w:p w14:paraId="766F3341" w14:textId="77777777" w:rsidR="00AB0558" w:rsidRPr="00AB0558" w:rsidRDefault="00AB0558" w:rsidP="00AB0558">
            <w:pPr>
              <w:rPr>
                <w:rFonts w:ascii="Book Antiqua" w:eastAsia="Times New Roman" w:hAnsi="Book Antiqua" w:cs="Times New Roman"/>
                <w:sz w:val="24"/>
                <w:szCs w:val="24"/>
                <w:lang w:val="en-US"/>
              </w:rPr>
            </w:pPr>
            <w:r w:rsidRPr="00AB0558">
              <w:rPr>
                <w:rFonts w:ascii="Book Antiqua" w:eastAsia="Times New Roman" w:hAnsi="Book Antiqua" w:cs="Times New Roman"/>
                <w:sz w:val="24"/>
                <w:szCs w:val="24"/>
                <w:lang w:val="en-US"/>
              </w:rPr>
              <w:t>X1</w:t>
            </w:r>
          </w:p>
        </w:tc>
        <w:tc>
          <w:tcPr>
            <w:tcW w:w="0" w:type="auto"/>
            <w:hideMark/>
          </w:tcPr>
          <w:p w14:paraId="230E39E1" w14:textId="77777777" w:rsidR="00AB0558" w:rsidRPr="00AB0558" w:rsidRDefault="00AB0558" w:rsidP="00AB0558">
            <w:pPr>
              <w:rPr>
                <w:rFonts w:ascii="Book Antiqua" w:eastAsia="Times New Roman" w:hAnsi="Book Antiqua" w:cs="Times New Roman"/>
                <w:sz w:val="24"/>
                <w:szCs w:val="24"/>
                <w:lang w:val="en-US"/>
              </w:rPr>
            </w:pPr>
            <w:r w:rsidRPr="00AB0558">
              <w:rPr>
                <w:rFonts w:ascii="Book Antiqua" w:eastAsia="Times New Roman" w:hAnsi="Book Antiqua" w:cs="Times New Roman"/>
                <w:sz w:val="24"/>
                <w:szCs w:val="24"/>
                <w:lang w:val="en-US"/>
              </w:rPr>
              <w:t>0.532</w:t>
            </w:r>
          </w:p>
        </w:tc>
        <w:tc>
          <w:tcPr>
            <w:tcW w:w="0" w:type="auto"/>
            <w:hideMark/>
          </w:tcPr>
          <w:p w14:paraId="73CF2A8D" w14:textId="77777777" w:rsidR="00AB0558" w:rsidRPr="00AB0558" w:rsidRDefault="00AB0558" w:rsidP="00AB0558">
            <w:pPr>
              <w:rPr>
                <w:rFonts w:ascii="Book Antiqua" w:eastAsia="Times New Roman" w:hAnsi="Book Antiqua" w:cs="Times New Roman"/>
                <w:sz w:val="24"/>
                <w:szCs w:val="24"/>
                <w:lang w:val="en-US"/>
              </w:rPr>
            </w:pPr>
            <w:r w:rsidRPr="00AB0558">
              <w:rPr>
                <w:rFonts w:ascii="Book Antiqua" w:eastAsia="Times New Roman" w:hAnsi="Book Antiqua" w:cs="Times New Roman"/>
                <w:sz w:val="24"/>
                <w:szCs w:val="24"/>
                <w:lang w:val="en-US"/>
              </w:rPr>
              <w:t>1.879</w:t>
            </w:r>
          </w:p>
        </w:tc>
        <w:tc>
          <w:tcPr>
            <w:tcW w:w="0" w:type="auto"/>
            <w:hideMark/>
          </w:tcPr>
          <w:p w14:paraId="6DA05DCE" w14:textId="77777777" w:rsidR="00AB0558" w:rsidRPr="00AB0558" w:rsidRDefault="00AB0558" w:rsidP="00AB0558">
            <w:pPr>
              <w:rPr>
                <w:rFonts w:ascii="Book Antiqua" w:eastAsia="Times New Roman" w:hAnsi="Book Antiqua" w:cs="Times New Roman"/>
                <w:sz w:val="24"/>
                <w:szCs w:val="24"/>
                <w:lang w:val="en-US"/>
              </w:rPr>
            </w:pPr>
            <w:r w:rsidRPr="00AB0558">
              <w:rPr>
                <w:rFonts w:ascii="Book Antiqua" w:eastAsia="Times New Roman" w:hAnsi="Book Antiqua" w:cs="Times New Roman"/>
                <w:sz w:val="24"/>
                <w:szCs w:val="24"/>
                <w:lang w:val="en-US"/>
              </w:rPr>
              <w:t>No multicollinearity occurred</w:t>
            </w:r>
          </w:p>
        </w:tc>
      </w:tr>
      <w:tr w:rsidR="00AB0558" w:rsidRPr="00AB0558" w14:paraId="2C72D9AD" w14:textId="77777777" w:rsidTr="00035802">
        <w:trPr>
          <w:jc w:val="center"/>
        </w:trPr>
        <w:tc>
          <w:tcPr>
            <w:tcW w:w="0" w:type="auto"/>
            <w:hideMark/>
          </w:tcPr>
          <w:p w14:paraId="52DC10BB" w14:textId="77777777" w:rsidR="00AB0558" w:rsidRPr="00AB0558" w:rsidRDefault="00AB0558" w:rsidP="00AB0558">
            <w:pPr>
              <w:rPr>
                <w:rFonts w:ascii="Book Antiqua" w:eastAsia="Times New Roman" w:hAnsi="Book Antiqua" w:cs="Times New Roman"/>
                <w:sz w:val="24"/>
                <w:szCs w:val="24"/>
                <w:lang w:val="en-US"/>
              </w:rPr>
            </w:pPr>
            <w:r w:rsidRPr="00AB0558">
              <w:rPr>
                <w:rFonts w:ascii="Book Antiqua" w:eastAsia="Times New Roman" w:hAnsi="Book Antiqua" w:cs="Times New Roman"/>
                <w:sz w:val="24"/>
                <w:szCs w:val="24"/>
                <w:lang w:val="en-US"/>
              </w:rPr>
              <w:t>X2</w:t>
            </w:r>
          </w:p>
        </w:tc>
        <w:tc>
          <w:tcPr>
            <w:tcW w:w="0" w:type="auto"/>
            <w:hideMark/>
          </w:tcPr>
          <w:p w14:paraId="5F7AB564" w14:textId="77777777" w:rsidR="00AB0558" w:rsidRPr="00AB0558" w:rsidRDefault="00AB0558" w:rsidP="00AB0558">
            <w:pPr>
              <w:rPr>
                <w:rFonts w:ascii="Book Antiqua" w:eastAsia="Times New Roman" w:hAnsi="Book Antiqua" w:cs="Times New Roman"/>
                <w:sz w:val="24"/>
                <w:szCs w:val="24"/>
                <w:lang w:val="en-US"/>
              </w:rPr>
            </w:pPr>
            <w:r w:rsidRPr="00AB0558">
              <w:rPr>
                <w:rFonts w:ascii="Book Antiqua" w:eastAsia="Times New Roman" w:hAnsi="Book Antiqua" w:cs="Times New Roman"/>
                <w:sz w:val="24"/>
                <w:szCs w:val="24"/>
                <w:lang w:val="en-US"/>
              </w:rPr>
              <w:t>0.568</w:t>
            </w:r>
          </w:p>
        </w:tc>
        <w:tc>
          <w:tcPr>
            <w:tcW w:w="0" w:type="auto"/>
            <w:hideMark/>
          </w:tcPr>
          <w:p w14:paraId="018DA6E8" w14:textId="77777777" w:rsidR="00AB0558" w:rsidRPr="00AB0558" w:rsidRDefault="00AB0558" w:rsidP="00AB0558">
            <w:pPr>
              <w:rPr>
                <w:rFonts w:ascii="Book Antiqua" w:eastAsia="Times New Roman" w:hAnsi="Book Antiqua" w:cs="Times New Roman"/>
                <w:sz w:val="24"/>
                <w:szCs w:val="24"/>
                <w:lang w:val="en-US"/>
              </w:rPr>
            </w:pPr>
            <w:r w:rsidRPr="00AB0558">
              <w:rPr>
                <w:rFonts w:ascii="Book Antiqua" w:eastAsia="Times New Roman" w:hAnsi="Book Antiqua" w:cs="Times New Roman"/>
                <w:sz w:val="24"/>
                <w:szCs w:val="24"/>
                <w:lang w:val="en-US"/>
              </w:rPr>
              <w:t>1.761</w:t>
            </w:r>
          </w:p>
        </w:tc>
        <w:tc>
          <w:tcPr>
            <w:tcW w:w="0" w:type="auto"/>
            <w:hideMark/>
          </w:tcPr>
          <w:p w14:paraId="3248C323" w14:textId="77777777" w:rsidR="00AB0558" w:rsidRPr="00AB0558" w:rsidRDefault="00AB0558" w:rsidP="00AB0558">
            <w:pPr>
              <w:rPr>
                <w:rFonts w:ascii="Book Antiqua" w:hAnsi="Book Antiqua"/>
              </w:rPr>
            </w:pPr>
            <w:r w:rsidRPr="00AB0558">
              <w:rPr>
                <w:rFonts w:ascii="Book Antiqua" w:eastAsia="Times New Roman" w:hAnsi="Book Antiqua" w:cs="Times New Roman"/>
                <w:sz w:val="24"/>
                <w:szCs w:val="24"/>
                <w:lang w:val="en-US"/>
              </w:rPr>
              <w:t>No multicollinearity occurred</w:t>
            </w:r>
          </w:p>
        </w:tc>
      </w:tr>
      <w:tr w:rsidR="00AB0558" w:rsidRPr="00AB0558" w14:paraId="68240AF2" w14:textId="77777777" w:rsidTr="00035802">
        <w:trPr>
          <w:jc w:val="center"/>
        </w:trPr>
        <w:tc>
          <w:tcPr>
            <w:tcW w:w="0" w:type="auto"/>
            <w:hideMark/>
          </w:tcPr>
          <w:p w14:paraId="4D159D86" w14:textId="77777777" w:rsidR="00AB0558" w:rsidRPr="00AB0558" w:rsidRDefault="00AB0558" w:rsidP="00AB0558">
            <w:pPr>
              <w:rPr>
                <w:rFonts w:ascii="Book Antiqua" w:eastAsia="Times New Roman" w:hAnsi="Book Antiqua" w:cs="Times New Roman"/>
                <w:sz w:val="24"/>
                <w:szCs w:val="24"/>
                <w:lang w:val="en-US"/>
              </w:rPr>
            </w:pPr>
            <w:r w:rsidRPr="00AB0558">
              <w:rPr>
                <w:rFonts w:ascii="Book Antiqua" w:eastAsia="Times New Roman" w:hAnsi="Book Antiqua" w:cs="Times New Roman"/>
                <w:sz w:val="24"/>
                <w:szCs w:val="24"/>
                <w:lang w:val="en-US"/>
              </w:rPr>
              <w:t>X3</w:t>
            </w:r>
          </w:p>
        </w:tc>
        <w:tc>
          <w:tcPr>
            <w:tcW w:w="0" w:type="auto"/>
            <w:hideMark/>
          </w:tcPr>
          <w:p w14:paraId="5148ED71" w14:textId="77777777" w:rsidR="00AB0558" w:rsidRPr="00AB0558" w:rsidRDefault="00AB0558" w:rsidP="00AB0558">
            <w:pPr>
              <w:rPr>
                <w:rFonts w:ascii="Book Antiqua" w:eastAsia="Times New Roman" w:hAnsi="Book Antiqua" w:cs="Times New Roman"/>
                <w:sz w:val="24"/>
                <w:szCs w:val="24"/>
                <w:lang w:val="en-US"/>
              </w:rPr>
            </w:pPr>
            <w:r w:rsidRPr="00AB0558">
              <w:rPr>
                <w:rFonts w:ascii="Book Antiqua" w:eastAsia="Times New Roman" w:hAnsi="Book Antiqua" w:cs="Times New Roman"/>
                <w:sz w:val="24"/>
                <w:szCs w:val="24"/>
                <w:lang w:val="en-US"/>
              </w:rPr>
              <w:t>0.603</w:t>
            </w:r>
          </w:p>
        </w:tc>
        <w:tc>
          <w:tcPr>
            <w:tcW w:w="0" w:type="auto"/>
            <w:hideMark/>
          </w:tcPr>
          <w:p w14:paraId="75C9DC6B" w14:textId="77777777" w:rsidR="00AB0558" w:rsidRPr="00AB0558" w:rsidRDefault="00AB0558" w:rsidP="00AB0558">
            <w:pPr>
              <w:rPr>
                <w:rFonts w:ascii="Book Antiqua" w:eastAsia="Times New Roman" w:hAnsi="Book Antiqua" w:cs="Times New Roman"/>
                <w:sz w:val="24"/>
                <w:szCs w:val="24"/>
                <w:lang w:val="en-US"/>
              </w:rPr>
            </w:pPr>
            <w:r w:rsidRPr="00AB0558">
              <w:rPr>
                <w:rFonts w:ascii="Book Antiqua" w:eastAsia="Times New Roman" w:hAnsi="Book Antiqua" w:cs="Times New Roman"/>
                <w:sz w:val="24"/>
                <w:szCs w:val="24"/>
                <w:lang w:val="en-US"/>
              </w:rPr>
              <w:t>1.659</w:t>
            </w:r>
          </w:p>
        </w:tc>
        <w:tc>
          <w:tcPr>
            <w:tcW w:w="0" w:type="auto"/>
            <w:hideMark/>
          </w:tcPr>
          <w:p w14:paraId="5C19E2F0" w14:textId="77777777" w:rsidR="00AB0558" w:rsidRPr="00AB0558" w:rsidRDefault="00AB0558" w:rsidP="00AB0558">
            <w:pPr>
              <w:rPr>
                <w:rFonts w:ascii="Book Antiqua" w:hAnsi="Book Antiqua"/>
              </w:rPr>
            </w:pPr>
            <w:r w:rsidRPr="00AB0558">
              <w:rPr>
                <w:rFonts w:ascii="Book Antiqua" w:eastAsia="Times New Roman" w:hAnsi="Book Antiqua" w:cs="Times New Roman"/>
                <w:sz w:val="24"/>
                <w:szCs w:val="24"/>
                <w:lang w:val="en-US"/>
              </w:rPr>
              <w:t>No multicollinearity occurred</w:t>
            </w:r>
          </w:p>
        </w:tc>
      </w:tr>
    </w:tbl>
    <w:p w14:paraId="072BB7B4" w14:textId="3CA142C8" w:rsidR="00AB0558" w:rsidRDefault="00AB0558" w:rsidP="00AB0558">
      <w:pPr>
        <w:spacing w:after="0" w:line="240" w:lineRule="auto"/>
        <w:jc w:val="center"/>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Source: Data Processing Results, 2025</w:t>
      </w:r>
    </w:p>
    <w:p w14:paraId="3B7032F7" w14:textId="77777777" w:rsidR="00AB0558" w:rsidRDefault="00AB0558" w:rsidP="00AB0558">
      <w:pPr>
        <w:spacing w:after="0" w:line="240" w:lineRule="auto"/>
        <w:jc w:val="center"/>
        <w:rPr>
          <w:rFonts w:ascii="Book Antiqua" w:hAnsi="Book Antiqua" w:cs="Times New Roman"/>
          <w:bCs/>
          <w:iCs/>
          <w:color w:val="000000"/>
          <w:sz w:val="24"/>
          <w:szCs w:val="24"/>
          <w:lang w:val="en-GB"/>
        </w:rPr>
      </w:pPr>
    </w:p>
    <w:p w14:paraId="3275A93E" w14:textId="77777777" w:rsidR="00AB0558" w:rsidRPr="00AB0558" w:rsidRDefault="00AB0558" w:rsidP="00AB0558">
      <w:pPr>
        <w:spacing w:after="0" w:line="240" w:lineRule="auto"/>
        <w:ind w:firstLine="709"/>
        <w:jc w:val="both"/>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The test results show that all independent variables have VIF values below 10 and tolerance values above 0.10, indicating no multicollinearity issues among these variables. Thus, each independent variable in the regression model can be reliably used to analyze its effect on the dependent variable without distortion due to excessively high correlation between variables.</w:t>
      </w:r>
    </w:p>
    <w:p w14:paraId="66EA8C35" w14:textId="77777777" w:rsidR="00AB0558" w:rsidRPr="00AB0558" w:rsidRDefault="00AB0558" w:rsidP="00AB0558">
      <w:pPr>
        <w:spacing w:after="0" w:line="240" w:lineRule="auto"/>
        <w:jc w:val="both"/>
        <w:rPr>
          <w:rFonts w:ascii="Book Antiqua" w:hAnsi="Book Antiqua" w:cs="Times New Roman"/>
          <w:b/>
          <w:i/>
          <w:color w:val="000000"/>
          <w:sz w:val="24"/>
          <w:szCs w:val="24"/>
          <w:lang w:val="en-GB"/>
        </w:rPr>
      </w:pPr>
      <w:r w:rsidRPr="00AB0558">
        <w:rPr>
          <w:rFonts w:ascii="Book Antiqua" w:hAnsi="Book Antiqua" w:cs="Times New Roman"/>
          <w:b/>
          <w:i/>
          <w:color w:val="000000"/>
          <w:sz w:val="24"/>
          <w:szCs w:val="24"/>
          <w:lang w:val="en-GB"/>
        </w:rPr>
        <w:t>T-Test</w:t>
      </w:r>
    </w:p>
    <w:p w14:paraId="4F11C18B" w14:textId="77777777" w:rsidR="00AB0558" w:rsidRPr="00AB0558" w:rsidRDefault="00AB0558" w:rsidP="0026387B">
      <w:pPr>
        <w:spacing w:after="0" w:line="240" w:lineRule="auto"/>
        <w:ind w:firstLine="709"/>
        <w:jc w:val="both"/>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 xml:space="preserve">The t-test is used to examine the effect of each independent variable partially on the dependent variable. This test aims to determine whether each </w:t>
      </w:r>
      <w:r w:rsidRPr="00AB0558">
        <w:rPr>
          <w:rFonts w:ascii="Book Antiqua" w:hAnsi="Book Antiqua" w:cs="Times New Roman"/>
          <w:bCs/>
          <w:iCs/>
          <w:color w:val="000000"/>
          <w:sz w:val="24"/>
          <w:szCs w:val="24"/>
          <w:lang w:val="en-GB"/>
        </w:rPr>
        <w:lastRenderedPageBreak/>
        <w:t>independent variable contributes significantly to the dependent variable with a significance level (Sig.) &lt; 0.05. The calculated t-value is compared with the t-table to determine the significance of the effect.</w:t>
      </w:r>
    </w:p>
    <w:p w14:paraId="1112D6CC" w14:textId="77777777" w:rsidR="00AB0558" w:rsidRDefault="00AB0558" w:rsidP="00AB0558">
      <w:pPr>
        <w:spacing w:after="0" w:line="240" w:lineRule="auto"/>
        <w:jc w:val="both"/>
        <w:rPr>
          <w:rFonts w:ascii="Book Antiqua" w:hAnsi="Book Antiqua" w:cs="Times New Roman"/>
          <w:bCs/>
          <w:iCs/>
          <w:color w:val="000000"/>
          <w:sz w:val="24"/>
          <w:szCs w:val="24"/>
          <w:lang w:val="en-GB"/>
        </w:rPr>
      </w:pPr>
    </w:p>
    <w:p w14:paraId="16EEDC66" w14:textId="250D7A20" w:rsidR="00AB0558" w:rsidRDefault="00AB0558" w:rsidP="00AB0558">
      <w:pPr>
        <w:spacing w:after="0" w:line="240" w:lineRule="auto"/>
        <w:jc w:val="center"/>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Table 5. T-Test</w:t>
      </w:r>
    </w:p>
    <w:tbl>
      <w:tblPr>
        <w:tblStyle w:val="TableGrid"/>
        <w:tblW w:w="0" w:type="auto"/>
        <w:jc w:val="center"/>
        <w:tblLook w:val="04A0" w:firstRow="1" w:lastRow="0" w:firstColumn="1" w:lastColumn="0" w:noHBand="0" w:noVBand="1"/>
      </w:tblPr>
      <w:tblGrid>
        <w:gridCol w:w="1175"/>
        <w:gridCol w:w="756"/>
        <w:gridCol w:w="989"/>
        <w:gridCol w:w="756"/>
        <w:gridCol w:w="1469"/>
      </w:tblGrid>
      <w:tr w:rsidR="00AB0558" w:rsidRPr="00AB0558" w14:paraId="18B514BE" w14:textId="77777777" w:rsidTr="00035802">
        <w:trPr>
          <w:jc w:val="center"/>
        </w:trPr>
        <w:tc>
          <w:tcPr>
            <w:tcW w:w="0" w:type="auto"/>
            <w:hideMark/>
          </w:tcPr>
          <w:p w14:paraId="40D7C212" w14:textId="77777777" w:rsidR="00AB0558" w:rsidRPr="00AB0558" w:rsidRDefault="00AB0558" w:rsidP="00AB0558">
            <w:pPr>
              <w:pStyle w:val="NormalWeb"/>
              <w:spacing w:before="0" w:beforeAutospacing="0" w:after="0" w:afterAutospacing="0"/>
              <w:rPr>
                <w:rFonts w:ascii="Book Antiqua" w:hAnsi="Book Antiqua"/>
                <w:b/>
                <w:bCs/>
                <w:lang w:val="id-ID"/>
              </w:rPr>
            </w:pPr>
            <w:r w:rsidRPr="00AB0558">
              <w:rPr>
                <w:rFonts w:ascii="Book Antiqua" w:hAnsi="Book Antiqua"/>
                <w:b/>
                <w:bCs/>
                <w:lang w:val="id-ID"/>
              </w:rPr>
              <w:t>Variable</w:t>
            </w:r>
          </w:p>
        </w:tc>
        <w:tc>
          <w:tcPr>
            <w:tcW w:w="0" w:type="auto"/>
            <w:hideMark/>
          </w:tcPr>
          <w:p w14:paraId="303D0076" w14:textId="77777777" w:rsidR="00AB0558" w:rsidRPr="00AB0558" w:rsidRDefault="00AB0558" w:rsidP="00AB0558">
            <w:pPr>
              <w:pStyle w:val="NormalWeb"/>
              <w:spacing w:before="0" w:beforeAutospacing="0" w:after="0" w:afterAutospacing="0"/>
              <w:rPr>
                <w:rFonts w:ascii="Book Antiqua" w:hAnsi="Book Antiqua"/>
                <w:b/>
                <w:bCs/>
              </w:rPr>
            </w:pPr>
            <w:r w:rsidRPr="00AB0558">
              <w:rPr>
                <w:rFonts w:ascii="Book Antiqua" w:hAnsi="Book Antiqua"/>
                <w:b/>
                <w:bCs/>
              </w:rPr>
              <w:t>B</w:t>
            </w:r>
          </w:p>
        </w:tc>
        <w:tc>
          <w:tcPr>
            <w:tcW w:w="0" w:type="auto"/>
            <w:hideMark/>
          </w:tcPr>
          <w:p w14:paraId="2F477321" w14:textId="77777777" w:rsidR="00AB0558" w:rsidRPr="00AB0558" w:rsidRDefault="00AB0558" w:rsidP="00AB0558">
            <w:pPr>
              <w:pStyle w:val="NormalWeb"/>
              <w:spacing w:before="0" w:beforeAutospacing="0" w:after="0" w:afterAutospacing="0"/>
              <w:rPr>
                <w:rFonts w:ascii="Book Antiqua" w:hAnsi="Book Antiqua"/>
                <w:b/>
                <w:bCs/>
                <w:lang w:val="id-ID"/>
              </w:rPr>
            </w:pPr>
            <w:r w:rsidRPr="00AB0558">
              <w:rPr>
                <w:rFonts w:ascii="Book Antiqua" w:hAnsi="Book Antiqua"/>
                <w:b/>
                <w:bCs/>
              </w:rPr>
              <w:t>t-</w:t>
            </w:r>
            <w:r w:rsidRPr="00AB0558">
              <w:rPr>
                <w:rFonts w:ascii="Book Antiqua" w:hAnsi="Book Antiqua"/>
                <w:b/>
                <w:bCs/>
                <w:lang w:val="id-ID"/>
              </w:rPr>
              <w:t>count</w:t>
            </w:r>
          </w:p>
        </w:tc>
        <w:tc>
          <w:tcPr>
            <w:tcW w:w="0" w:type="auto"/>
            <w:hideMark/>
          </w:tcPr>
          <w:p w14:paraId="63187EAB" w14:textId="77777777" w:rsidR="00AB0558" w:rsidRPr="00AB0558" w:rsidRDefault="00AB0558" w:rsidP="00AB0558">
            <w:pPr>
              <w:pStyle w:val="NormalWeb"/>
              <w:spacing w:before="0" w:beforeAutospacing="0" w:after="0" w:afterAutospacing="0"/>
              <w:rPr>
                <w:rFonts w:ascii="Book Antiqua" w:hAnsi="Book Antiqua"/>
                <w:b/>
                <w:bCs/>
              </w:rPr>
            </w:pPr>
            <w:r w:rsidRPr="00AB0558">
              <w:rPr>
                <w:rFonts w:ascii="Book Antiqua" w:hAnsi="Book Antiqua"/>
                <w:b/>
                <w:bCs/>
              </w:rPr>
              <w:t>Sig.</w:t>
            </w:r>
          </w:p>
        </w:tc>
        <w:tc>
          <w:tcPr>
            <w:tcW w:w="0" w:type="auto"/>
            <w:hideMark/>
          </w:tcPr>
          <w:p w14:paraId="3DC0637A" w14:textId="77777777" w:rsidR="00AB0558" w:rsidRPr="00AB0558" w:rsidRDefault="00AB0558" w:rsidP="00AB0558">
            <w:pPr>
              <w:pStyle w:val="NormalWeb"/>
              <w:spacing w:before="0" w:beforeAutospacing="0" w:after="0" w:afterAutospacing="0"/>
              <w:rPr>
                <w:rFonts w:ascii="Book Antiqua" w:hAnsi="Book Antiqua"/>
                <w:b/>
                <w:bCs/>
                <w:lang w:val="id-ID"/>
              </w:rPr>
            </w:pPr>
            <w:r w:rsidRPr="00AB0558">
              <w:rPr>
                <w:rFonts w:ascii="Book Antiqua" w:hAnsi="Book Antiqua"/>
                <w:b/>
                <w:bCs/>
                <w:lang w:val="id-ID"/>
              </w:rPr>
              <w:t>Conclusion</w:t>
            </w:r>
          </w:p>
        </w:tc>
      </w:tr>
      <w:tr w:rsidR="00AB0558" w:rsidRPr="00AB0558" w14:paraId="2111248B" w14:textId="77777777" w:rsidTr="00035802">
        <w:trPr>
          <w:jc w:val="center"/>
        </w:trPr>
        <w:tc>
          <w:tcPr>
            <w:tcW w:w="0" w:type="auto"/>
            <w:hideMark/>
          </w:tcPr>
          <w:p w14:paraId="75E97332"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Constant</w:t>
            </w:r>
          </w:p>
        </w:tc>
        <w:tc>
          <w:tcPr>
            <w:tcW w:w="0" w:type="auto"/>
            <w:hideMark/>
          </w:tcPr>
          <w:p w14:paraId="17F52B85"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4.218</w:t>
            </w:r>
          </w:p>
        </w:tc>
        <w:tc>
          <w:tcPr>
            <w:tcW w:w="0" w:type="auto"/>
            <w:hideMark/>
          </w:tcPr>
          <w:p w14:paraId="33934597"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2.102</w:t>
            </w:r>
          </w:p>
        </w:tc>
        <w:tc>
          <w:tcPr>
            <w:tcW w:w="0" w:type="auto"/>
            <w:hideMark/>
          </w:tcPr>
          <w:p w14:paraId="33E17524"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0.041</w:t>
            </w:r>
          </w:p>
        </w:tc>
        <w:tc>
          <w:tcPr>
            <w:tcW w:w="0" w:type="auto"/>
            <w:hideMark/>
          </w:tcPr>
          <w:p w14:paraId="6B57C443"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w:t>
            </w:r>
          </w:p>
        </w:tc>
      </w:tr>
      <w:tr w:rsidR="00AB0558" w:rsidRPr="00AB0558" w14:paraId="44B0081D" w14:textId="77777777" w:rsidTr="00035802">
        <w:trPr>
          <w:jc w:val="center"/>
        </w:trPr>
        <w:tc>
          <w:tcPr>
            <w:tcW w:w="0" w:type="auto"/>
            <w:hideMark/>
          </w:tcPr>
          <w:p w14:paraId="29B3B90C"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X1</w:t>
            </w:r>
          </w:p>
        </w:tc>
        <w:tc>
          <w:tcPr>
            <w:tcW w:w="0" w:type="auto"/>
            <w:hideMark/>
          </w:tcPr>
          <w:p w14:paraId="6ECEBEF3"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0.398</w:t>
            </w:r>
          </w:p>
        </w:tc>
        <w:tc>
          <w:tcPr>
            <w:tcW w:w="0" w:type="auto"/>
            <w:hideMark/>
          </w:tcPr>
          <w:p w14:paraId="0C8055F5"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3.114</w:t>
            </w:r>
          </w:p>
        </w:tc>
        <w:tc>
          <w:tcPr>
            <w:tcW w:w="0" w:type="auto"/>
            <w:hideMark/>
          </w:tcPr>
          <w:p w14:paraId="326E5E36"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b/>
                <w:bCs/>
              </w:rPr>
              <w:t>0.003</w:t>
            </w:r>
          </w:p>
        </w:tc>
        <w:tc>
          <w:tcPr>
            <w:tcW w:w="0" w:type="auto"/>
            <w:hideMark/>
          </w:tcPr>
          <w:p w14:paraId="4F211F06"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Significant</w:t>
            </w:r>
          </w:p>
        </w:tc>
      </w:tr>
      <w:tr w:rsidR="00AB0558" w:rsidRPr="00AB0558" w14:paraId="22936E3D" w14:textId="77777777" w:rsidTr="00035802">
        <w:trPr>
          <w:jc w:val="center"/>
        </w:trPr>
        <w:tc>
          <w:tcPr>
            <w:tcW w:w="0" w:type="auto"/>
            <w:hideMark/>
          </w:tcPr>
          <w:p w14:paraId="30341FB2"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X2</w:t>
            </w:r>
          </w:p>
        </w:tc>
        <w:tc>
          <w:tcPr>
            <w:tcW w:w="0" w:type="auto"/>
            <w:hideMark/>
          </w:tcPr>
          <w:p w14:paraId="5AB0BD5D"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0.354</w:t>
            </w:r>
          </w:p>
        </w:tc>
        <w:tc>
          <w:tcPr>
            <w:tcW w:w="0" w:type="auto"/>
            <w:hideMark/>
          </w:tcPr>
          <w:p w14:paraId="495D807C"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2.642</w:t>
            </w:r>
          </w:p>
        </w:tc>
        <w:tc>
          <w:tcPr>
            <w:tcW w:w="0" w:type="auto"/>
            <w:hideMark/>
          </w:tcPr>
          <w:p w14:paraId="2316FDE0"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b/>
                <w:bCs/>
              </w:rPr>
              <w:t>0.011</w:t>
            </w:r>
          </w:p>
        </w:tc>
        <w:tc>
          <w:tcPr>
            <w:tcW w:w="0" w:type="auto"/>
            <w:hideMark/>
          </w:tcPr>
          <w:p w14:paraId="44163246" w14:textId="77777777" w:rsidR="00AB0558" w:rsidRPr="00AB0558" w:rsidRDefault="00AB0558" w:rsidP="00AB0558">
            <w:pPr>
              <w:rPr>
                <w:rFonts w:ascii="Book Antiqua" w:hAnsi="Book Antiqua"/>
                <w:sz w:val="24"/>
                <w:szCs w:val="24"/>
              </w:rPr>
            </w:pPr>
            <w:r w:rsidRPr="00AB0558">
              <w:rPr>
                <w:rFonts w:ascii="Book Antiqua" w:hAnsi="Book Antiqua"/>
                <w:sz w:val="24"/>
                <w:szCs w:val="24"/>
              </w:rPr>
              <w:t>Significant</w:t>
            </w:r>
          </w:p>
        </w:tc>
      </w:tr>
      <w:tr w:rsidR="00AB0558" w:rsidRPr="00AB0558" w14:paraId="6B8510C0" w14:textId="77777777" w:rsidTr="00035802">
        <w:trPr>
          <w:jc w:val="center"/>
        </w:trPr>
        <w:tc>
          <w:tcPr>
            <w:tcW w:w="0" w:type="auto"/>
            <w:hideMark/>
          </w:tcPr>
          <w:p w14:paraId="0CF8E697"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X3</w:t>
            </w:r>
          </w:p>
        </w:tc>
        <w:tc>
          <w:tcPr>
            <w:tcW w:w="0" w:type="auto"/>
            <w:hideMark/>
          </w:tcPr>
          <w:p w14:paraId="43B2ECD2"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0.289</w:t>
            </w:r>
          </w:p>
        </w:tc>
        <w:tc>
          <w:tcPr>
            <w:tcW w:w="0" w:type="auto"/>
            <w:hideMark/>
          </w:tcPr>
          <w:p w14:paraId="42341672"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2.213</w:t>
            </w:r>
          </w:p>
        </w:tc>
        <w:tc>
          <w:tcPr>
            <w:tcW w:w="0" w:type="auto"/>
            <w:hideMark/>
          </w:tcPr>
          <w:p w14:paraId="634DEB4E"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b/>
                <w:bCs/>
              </w:rPr>
              <w:t>0.032</w:t>
            </w:r>
          </w:p>
        </w:tc>
        <w:tc>
          <w:tcPr>
            <w:tcW w:w="0" w:type="auto"/>
            <w:hideMark/>
          </w:tcPr>
          <w:p w14:paraId="3F48EBA6" w14:textId="77777777" w:rsidR="00AB0558" w:rsidRPr="00AB0558" w:rsidRDefault="00AB0558" w:rsidP="00AB0558">
            <w:pPr>
              <w:rPr>
                <w:rFonts w:ascii="Book Antiqua" w:hAnsi="Book Antiqua"/>
                <w:sz w:val="24"/>
                <w:szCs w:val="24"/>
              </w:rPr>
            </w:pPr>
            <w:r w:rsidRPr="00AB0558">
              <w:rPr>
                <w:rFonts w:ascii="Book Antiqua" w:hAnsi="Book Antiqua"/>
                <w:sz w:val="24"/>
                <w:szCs w:val="24"/>
              </w:rPr>
              <w:t>Significant</w:t>
            </w:r>
          </w:p>
        </w:tc>
      </w:tr>
    </w:tbl>
    <w:p w14:paraId="63485BFA" w14:textId="1D2D72FD" w:rsidR="00AB0558" w:rsidRDefault="00AB0558" w:rsidP="00AB0558">
      <w:pPr>
        <w:spacing w:after="0" w:line="240" w:lineRule="auto"/>
        <w:jc w:val="center"/>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Source: Data Processing Results, 2025</w:t>
      </w:r>
    </w:p>
    <w:p w14:paraId="073FE920" w14:textId="77777777" w:rsidR="00AB0558" w:rsidRDefault="00AB0558" w:rsidP="00AB0558">
      <w:pPr>
        <w:spacing w:after="0" w:line="240" w:lineRule="auto"/>
        <w:jc w:val="center"/>
        <w:rPr>
          <w:rFonts w:ascii="Book Antiqua" w:hAnsi="Book Antiqua" w:cs="Times New Roman"/>
          <w:bCs/>
          <w:iCs/>
          <w:color w:val="000000"/>
          <w:sz w:val="24"/>
          <w:szCs w:val="24"/>
          <w:lang w:val="en-GB"/>
        </w:rPr>
      </w:pPr>
    </w:p>
    <w:p w14:paraId="719E2DF5" w14:textId="77777777" w:rsidR="00AB0558" w:rsidRPr="00AB0558" w:rsidRDefault="00AB0558" w:rsidP="00AB0558">
      <w:pPr>
        <w:spacing w:after="0" w:line="240" w:lineRule="auto"/>
        <w:ind w:firstLine="709"/>
        <w:jc w:val="both"/>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The t-test results show that all independent variables have calculated t-values greater than the table t-values and significance values less than 0.05, indicating that each independent variable has a significant partial effect on the dependent variable.</w:t>
      </w:r>
    </w:p>
    <w:p w14:paraId="5C560DBB" w14:textId="77777777" w:rsidR="00AB0558" w:rsidRPr="00AB0558" w:rsidRDefault="00AB0558" w:rsidP="00AB0558">
      <w:pPr>
        <w:spacing w:after="0" w:line="240" w:lineRule="auto"/>
        <w:jc w:val="both"/>
        <w:rPr>
          <w:rFonts w:ascii="Book Antiqua" w:hAnsi="Book Antiqua" w:cs="Times New Roman"/>
          <w:b/>
          <w:i/>
          <w:color w:val="000000"/>
          <w:sz w:val="24"/>
          <w:szCs w:val="24"/>
          <w:lang w:val="en-GB"/>
        </w:rPr>
      </w:pPr>
      <w:r w:rsidRPr="00AB0558">
        <w:rPr>
          <w:rFonts w:ascii="Book Antiqua" w:hAnsi="Book Antiqua" w:cs="Times New Roman"/>
          <w:b/>
          <w:i/>
          <w:color w:val="000000"/>
          <w:sz w:val="24"/>
          <w:szCs w:val="24"/>
          <w:lang w:val="en-GB"/>
        </w:rPr>
        <w:t>F-Test</w:t>
      </w:r>
    </w:p>
    <w:p w14:paraId="6C59B757" w14:textId="77777777" w:rsidR="00AB0558" w:rsidRPr="00AB0558" w:rsidRDefault="00AB0558" w:rsidP="00AB0558">
      <w:pPr>
        <w:spacing w:after="0" w:line="240" w:lineRule="auto"/>
        <w:ind w:firstLine="709"/>
        <w:jc w:val="both"/>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The F-test is conducted to examine the simultaneous or collective effect of all independent variables on the dependent variable in the regression model. This test aims to assess whether the independent variables collectively provide a significant contribution to the dependent variable with a significance criterion (Sig.) &lt; 0.05. The F-test results show that the calculated F-value is greater than the table F-value and the significance value is below 0.05, indicating that the independent variables simultaneously have a significant effect on the dependent variable.</w:t>
      </w:r>
    </w:p>
    <w:p w14:paraId="681F79EF" w14:textId="77777777" w:rsidR="00AB0558" w:rsidRDefault="00AB0558" w:rsidP="00AB0558">
      <w:pPr>
        <w:spacing w:after="0" w:line="240" w:lineRule="auto"/>
        <w:jc w:val="both"/>
        <w:rPr>
          <w:rFonts w:ascii="Book Antiqua" w:hAnsi="Book Antiqua" w:cs="Times New Roman"/>
          <w:bCs/>
          <w:iCs/>
          <w:color w:val="000000"/>
          <w:sz w:val="24"/>
          <w:szCs w:val="24"/>
          <w:lang w:val="en-GB"/>
        </w:rPr>
      </w:pPr>
    </w:p>
    <w:p w14:paraId="2EE7568B" w14:textId="7EA70E8A" w:rsidR="00AB0558" w:rsidRDefault="00AB0558" w:rsidP="00AB0558">
      <w:pPr>
        <w:spacing w:after="0" w:line="240" w:lineRule="auto"/>
        <w:jc w:val="center"/>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Table 6</w:t>
      </w:r>
      <w:r>
        <w:rPr>
          <w:rFonts w:ascii="Book Antiqua" w:hAnsi="Book Antiqua" w:cs="Times New Roman"/>
          <w:bCs/>
          <w:iCs/>
          <w:color w:val="000000"/>
          <w:sz w:val="24"/>
          <w:szCs w:val="24"/>
          <w:lang w:val="en-GB"/>
        </w:rPr>
        <w:t>.</w:t>
      </w:r>
      <w:r w:rsidRPr="00AB0558">
        <w:rPr>
          <w:rFonts w:ascii="Book Antiqua" w:hAnsi="Book Antiqua" w:cs="Times New Roman"/>
          <w:bCs/>
          <w:iCs/>
          <w:color w:val="000000"/>
          <w:sz w:val="24"/>
          <w:szCs w:val="24"/>
          <w:lang w:val="en-GB"/>
        </w:rPr>
        <w:t xml:space="preserve"> F-Test</w:t>
      </w:r>
    </w:p>
    <w:tbl>
      <w:tblPr>
        <w:tblStyle w:val="TableGrid"/>
        <w:tblW w:w="0" w:type="auto"/>
        <w:jc w:val="center"/>
        <w:tblLook w:val="04A0" w:firstRow="1" w:lastRow="0" w:firstColumn="1" w:lastColumn="0" w:noHBand="0" w:noVBand="1"/>
      </w:tblPr>
      <w:tblGrid>
        <w:gridCol w:w="1007"/>
        <w:gridCol w:w="1110"/>
        <w:gridCol w:w="756"/>
      </w:tblGrid>
      <w:tr w:rsidR="00AB0558" w:rsidRPr="00AB0558" w14:paraId="5F940F59" w14:textId="77777777" w:rsidTr="00035802">
        <w:trPr>
          <w:jc w:val="center"/>
        </w:trPr>
        <w:tc>
          <w:tcPr>
            <w:tcW w:w="0" w:type="auto"/>
            <w:hideMark/>
          </w:tcPr>
          <w:p w14:paraId="7DEB2FCA" w14:textId="77777777" w:rsidR="00AB0558" w:rsidRPr="00AB0558" w:rsidRDefault="00AB0558" w:rsidP="00AB0558">
            <w:pPr>
              <w:pStyle w:val="NormalWeb"/>
              <w:spacing w:before="0" w:beforeAutospacing="0" w:after="0" w:afterAutospacing="0"/>
              <w:rPr>
                <w:rFonts w:ascii="Book Antiqua" w:hAnsi="Book Antiqua"/>
                <w:b/>
                <w:bCs/>
                <w:lang w:val="id-ID"/>
              </w:rPr>
            </w:pPr>
            <w:r w:rsidRPr="00AB0558">
              <w:rPr>
                <w:rFonts w:ascii="Book Antiqua" w:hAnsi="Book Antiqua"/>
                <w:b/>
                <w:bCs/>
                <w:lang w:val="id-ID"/>
              </w:rPr>
              <w:t>Source</w:t>
            </w:r>
          </w:p>
        </w:tc>
        <w:tc>
          <w:tcPr>
            <w:tcW w:w="0" w:type="auto"/>
            <w:hideMark/>
          </w:tcPr>
          <w:p w14:paraId="4295555D" w14:textId="77777777" w:rsidR="00AB0558" w:rsidRPr="00AB0558" w:rsidRDefault="00AB0558" w:rsidP="00AB0558">
            <w:pPr>
              <w:pStyle w:val="NormalWeb"/>
              <w:spacing w:before="0" w:beforeAutospacing="0" w:after="0" w:afterAutospacing="0"/>
              <w:rPr>
                <w:rFonts w:ascii="Book Antiqua" w:hAnsi="Book Antiqua"/>
                <w:b/>
                <w:bCs/>
                <w:lang w:val="id-ID"/>
              </w:rPr>
            </w:pPr>
            <w:r w:rsidRPr="00AB0558">
              <w:rPr>
                <w:rFonts w:ascii="Book Antiqua" w:hAnsi="Book Antiqua"/>
                <w:b/>
                <w:bCs/>
              </w:rPr>
              <w:t>F-</w:t>
            </w:r>
            <w:r w:rsidRPr="00AB0558">
              <w:rPr>
                <w:rFonts w:ascii="Book Antiqua" w:hAnsi="Book Antiqua"/>
                <w:b/>
                <w:bCs/>
                <w:lang w:val="id-ID"/>
              </w:rPr>
              <w:t>Count</w:t>
            </w:r>
          </w:p>
        </w:tc>
        <w:tc>
          <w:tcPr>
            <w:tcW w:w="0" w:type="auto"/>
            <w:hideMark/>
          </w:tcPr>
          <w:p w14:paraId="75F8A9B9" w14:textId="77777777" w:rsidR="00AB0558" w:rsidRPr="00AB0558" w:rsidRDefault="00AB0558" w:rsidP="00AB0558">
            <w:pPr>
              <w:pStyle w:val="NormalWeb"/>
              <w:spacing w:before="0" w:beforeAutospacing="0" w:after="0" w:afterAutospacing="0"/>
              <w:rPr>
                <w:rFonts w:ascii="Book Antiqua" w:hAnsi="Book Antiqua"/>
                <w:b/>
                <w:bCs/>
              </w:rPr>
            </w:pPr>
            <w:r w:rsidRPr="00AB0558">
              <w:rPr>
                <w:rFonts w:ascii="Book Antiqua" w:hAnsi="Book Antiqua"/>
                <w:b/>
                <w:bCs/>
              </w:rPr>
              <w:t>Sig.</w:t>
            </w:r>
          </w:p>
        </w:tc>
      </w:tr>
      <w:tr w:rsidR="00AB0558" w:rsidRPr="00AB0558" w14:paraId="6C6CE8A8" w14:textId="77777777" w:rsidTr="00035802">
        <w:trPr>
          <w:jc w:val="center"/>
        </w:trPr>
        <w:tc>
          <w:tcPr>
            <w:tcW w:w="0" w:type="auto"/>
            <w:hideMark/>
          </w:tcPr>
          <w:p w14:paraId="4E1DADF6"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Regresi</w:t>
            </w:r>
          </w:p>
        </w:tc>
        <w:tc>
          <w:tcPr>
            <w:tcW w:w="0" w:type="auto"/>
            <w:hideMark/>
          </w:tcPr>
          <w:p w14:paraId="63A78E08"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24.986</w:t>
            </w:r>
          </w:p>
        </w:tc>
        <w:tc>
          <w:tcPr>
            <w:tcW w:w="0" w:type="auto"/>
            <w:hideMark/>
          </w:tcPr>
          <w:p w14:paraId="2E00B6AD"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b/>
                <w:bCs/>
              </w:rPr>
              <w:t>0.000</w:t>
            </w:r>
          </w:p>
        </w:tc>
      </w:tr>
    </w:tbl>
    <w:p w14:paraId="2E36EE2A" w14:textId="15CE9E17" w:rsidR="00AB0558" w:rsidRDefault="00AB0558" w:rsidP="00AB0558">
      <w:pPr>
        <w:spacing w:after="0" w:line="240" w:lineRule="auto"/>
        <w:jc w:val="center"/>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Source: Data Processing Results, 2025</w:t>
      </w:r>
    </w:p>
    <w:p w14:paraId="653F4FD2" w14:textId="77777777" w:rsidR="00AB0558" w:rsidRDefault="00AB0558" w:rsidP="00AB0558">
      <w:pPr>
        <w:spacing w:after="0" w:line="240" w:lineRule="auto"/>
        <w:jc w:val="center"/>
        <w:rPr>
          <w:rFonts w:ascii="Book Antiqua" w:hAnsi="Book Antiqua" w:cs="Times New Roman"/>
          <w:bCs/>
          <w:iCs/>
          <w:color w:val="000000"/>
          <w:sz w:val="24"/>
          <w:szCs w:val="24"/>
          <w:lang w:val="en-GB"/>
        </w:rPr>
      </w:pPr>
    </w:p>
    <w:p w14:paraId="36E6E486" w14:textId="77777777" w:rsidR="00AB0558" w:rsidRPr="00AB0558" w:rsidRDefault="00AB0558" w:rsidP="00AB0558">
      <w:pPr>
        <w:spacing w:after="0" w:line="240" w:lineRule="auto"/>
        <w:ind w:firstLine="709"/>
        <w:jc w:val="both"/>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Based on the results of the F-test, an F-calculated value of 24.986 was obtained with a significance value of 0.000. This significance value is less than 0.05, indicating that all independent variables (X1, X2, and X3) simultaneously have a significant effect on the dependent variable. This finding confirms that the regression model used is feasible and capable of explaining variations in the dependent variable collectively. In other words, the combination of Sustainable Financial Planning (X1), Sustainable Financial Control and Evaluation (X2), and Sustainable Financial Reporting (X3) makes a significant contribution in influencing the Success of CSR Implementation (Y).</w:t>
      </w:r>
    </w:p>
    <w:p w14:paraId="52D9B63B" w14:textId="64D81B39" w:rsidR="00AB0558" w:rsidRPr="00AB0558" w:rsidRDefault="00AB0558" w:rsidP="00AB0558">
      <w:pPr>
        <w:spacing w:after="0" w:line="240" w:lineRule="auto"/>
        <w:jc w:val="both"/>
        <w:rPr>
          <w:rFonts w:ascii="Book Antiqua" w:hAnsi="Book Antiqua" w:cs="Times New Roman"/>
          <w:b/>
          <w:i/>
          <w:color w:val="000000"/>
          <w:sz w:val="24"/>
          <w:szCs w:val="24"/>
          <w:lang w:val="en-GB"/>
        </w:rPr>
      </w:pPr>
      <w:r w:rsidRPr="00AB0558">
        <w:rPr>
          <w:rFonts w:ascii="Book Antiqua" w:hAnsi="Book Antiqua" w:cs="Times New Roman"/>
          <w:b/>
          <w:i/>
          <w:color w:val="000000"/>
          <w:sz w:val="24"/>
          <w:szCs w:val="24"/>
          <w:lang w:val="en-GB"/>
        </w:rPr>
        <w:t xml:space="preserve">Coefficient </w:t>
      </w:r>
      <w:r>
        <w:rPr>
          <w:rFonts w:ascii="Book Antiqua" w:hAnsi="Book Antiqua" w:cs="Times New Roman"/>
          <w:b/>
          <w:i/>
          <w:color w:val="000000"/>
          <w:sz w:val="24"/>
          <w:szCs w:val="24"/>
          <w:lang w:val="en-GB"/>
        </w:rPr>
        <w:t>o</w:t>
      </w:r>
      <w:r w:rsidRPr="00AB0558">
        <w:rPr>
          <w:rFonts w:ascii="Book Antiqua" w:hAnsi="Book Antiqua" w:cs="Times New Roman"/>
          <w:b/>
          <w:i/>
          <w:color w:val="000000"/>
          <w:sz w:val="24"/>
          <w:szCs w:val="24"/>
          <w:lang w:val="en-GB"/>
        </w:rPr>
        <w:t>f Determination</w:t>
      </w:r>
    </w:p>
    <w:p w14:paraId="0530CF34" w14:textId="77777777" w:rsidR="00AB0558" w:rsidRPr="00AB0558" w:rsidRDefault="00AB0558" w:rsidP="00AB0558">
      <w:pPr>
        <w:spacing w:after="0" w:line="240" w:lineRule="auto"/>
        <w:ind w:firstLine="709"/>
        <w:jc w:val="both"/>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The coefficient of determination (R²) is used to measure the extent to which the variation in the dependent variable can be explained by the independent variables in the regression model. The R² value ranges from 0 to 1, where the closer it is to 1, the greater the proportion of variability in the dependent variable that is explained by the independent variables.</w:t>
      </w:r>
    </w:p>
    <w:p w14:paraId="4364297E" w14:textId="3C89A23B" w:rsidR="00AB0558" w:rsidRDefault="00AB0558" w:rsidP="00AB0558">
      <w:pPr>
        <w:spacing w:after="0" w:line="240" w:lineRule="auto"/>
        <w:jc w:val="center"/>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lastRenderedPageBreak/>
        <w:t>Table 7. Coefficient of Determination</w:t>
      </w:r>
    </w:p>
    <w:tbl>
      <w:tblPr>
        <w:tblStyle w:val="TableGrid"/>
        <w:tblW w:w="0" w:type="auto"/>
        <w:jc w:val="center"/>
        <w:tblLook w:val="04A0" w:firstRow="1" w:lastRow="0" w:firstColumn="1" w:lastColumn="0" w:noHBand="0" w:noVBand="1"/>
      </w:tblPr>
      <w:tblGrid>
        <w:gridCol w:w="756"/>
        <w:gridCol w:w="1223"/>
        <w:gridCol w:w="2296"/>
        <w:gridCol w:w="1270"/>
      </w:tblGrid>
      <w:tr w:rsidR="00AB0558" w:rsidRPr="00AB0558" w14:paraId="2C7AFB74" w14:textId="77777777" w:rsidTr="00035802">
        <w:trPr>
          <w:jc w:val="center"/>
        </w:trPr>
        <w:tc>
          <w:tcPr>
            <w:tcW w:w="0" w:type="auto"/>
            <w:hideMark/>
          </w:tcPr>
          <w:p w14:paraId="0988AE22" w14:textId="77777777" w:rsidR="00AB0558" w:rsidRPr="00AB0558" w:rsidRDefault="00AB0558" w:rsidP="00AB0558">
            <w:pPr>
              <w:pStyle w:val="NormalWeb"/>
              <w:spacing w:before="0" w:beforeAutospacing="0" w:after="0" w:afterAutospacing="0"/>
              <w:rPr>
                <w:rFonts w:ascii="Book Antiqua" w:hAnsi="Book Antiqua"/>
                <w:b/>
                <w:bCs/>
              </w:rPr>
            </w:pPr>
            <w:r w:rsidRPr="00AB0558">
              <w:rPr>
                <w:rFonts w:ascii="Book Antiqua" w:hAnsi="Book Antiqua"/>
                <w:b/>
                <w:bCs/>
              </w:rPr>
              <w:t>R</w:t>
            </w:r>
          </w:p>
        </w:tc>
        <w:tc>
          <w:tcPr>
            <w:tcW w:w="0" w:type="auto"/>
            <w:hideMark/>
          </w:tcPr>
          <w:p w14:paraId="5B8D0A38" w14:textId="77777777" w:rsidR="00AB0558" w:rsidRPr="00AB0558" w:rsidRDefault="00AB0558" w:rsidP="00AB0558">
            <w:pPr>
              <w:pStyle w:val="NormalWeb"/>
              <w:spacing w:before="0" w:beforeAutospacing="0" w:after="0" w:afterAutospacing="0"/>
              <w:rPr>
                <w:rFonts w:ascii="Book Antiqua" w:hAnsi="Book Antiqua"/>
                <w:b/>
                <w:bCs/>
              </w:rPr>
            </w:pPr>
            <w:r w:rsidRPr="00AB0558">
              <w:rPr>
                <w:rFonts w:ascii="Book Antiqua" w:hAnsi="Book Antiqua"/>
                <w:b/>
                <w:bCs/>
              </w:rPr>
              <w:t>R Square</w:t>
            </w:r>
          </w:p>
        </w:tc>
        <w:tc>
          <w:tcPr>
            <w:tcW w:w="0" w:type="auto"/>
            <w:hideMark/>
          </w:tcPr>
          <w:p w14:paraId="4CCDE534" w14:textId="77777777" w:rsidR="00AB0558" w:rsidRPr="00AB0558" w:rsidRDefault="00AB0558" w:rsidP="00AB0558">
            <w:pPr>
              <w:pStyle w:val="NormalWeb"/>
              <w:spacing w:before="0" w:beforeAutospacing="0" w:after="0" w:afterAutospacing="0"/>
              <w:rPr>
                <w:rFonts w:ascii="Book Antiqua" w:hAnsi="Book Antiqua"/>
                <w:b/>
                <w:bCs/>
              </w:rPr>
            </w:pPr>
            <w:r w:rsidRPr="00AB0558">
              <w:rPr>
                <w:rFonts w:ascii="Book Antiqua" w:hAnsi="Book Antiqua"/>
                <w:b/>
                <w:bCs/>
              </w:rPr>
              <w:t>Adjusted R Square</w:t>
            </w:r>
          </w:p>
        </w:tc>
        <w:tc>
          <w:tcPr>
            <w:tcW w:w="0" w:type="auto"/>
            <w:hideMark/>
          </w:tcPr>
          <w:p w14:paraId="11DED416" w14:textId="77777777" w:rsidR="00AB0558" w:rsidRPr="00AB0558" w:rsidRDefault="00AB0558" w:rsidP="00AB0558">
            <w:pPr>
              <w:pStyle w:val="NormalWeb"/>
              <w:spacing w:before="0" w:beforeAutospacing="0" w:after="0" w:afterAutospacing="0"/>
              <w:rPr>
                <w:rFonts w:ascii="Book Antiqua" w:hAnsi="Book Antiqua"/>
                <w:b/>
                <w:bCs/>
              </w:rPr>
            </w:pPr>
            <w:r w:rsidRPr="00AB0558">
              <w:rPr>
                <w:rFonts w:ascii="Book Antiqua" w:hAnsi="Book Antiqua"/>
                <w:b/>
                <w:bCs/>
              </w:rPr>
              <w:t>Std. Error</w:t>
            </w:r>
          </w:p>
        </w:tc>
      </w:tr>
      <w:tr w:rsidR="00AB0558" w:rsidRPr="00AB0558" w14:paraId="729F33FA" w14:textId="77777777" w:rsidTr="00035802">
        <w:trPr>
          <w:jc w:val="center"/>
        </w:trPr>
        <w:tc>
          <w:tcPr>
            <w:tcW w:w="0" w:type="auto"/>
            <w:hideMark/>
          </w:tcPr>
          <w:p w14:paraId="050D521B"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0.784</w:t>
            </w:r>
          </w:p>
        </w:tc>
        <w:tc>
          <w:tcPr>
            <w:tcW w:w="0" w:type="auto"/>
            <w:hideMark/>
          </w:tcPr>
          <w:p w14:paraId="6B139BCA"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0.615</w:t>
            </w:r>
          </w:p>
        </w:tc>
        <w:tc>
          <w:tcPr>
            <w:tcW w:w="0" w:type="auto"/>
            <w:hideMark/>
          </w:tcPr>
          <w:p w14:paraId="6A4C873F"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0.595</w:t>
            </w:r>
          </w:p>
        </w:tc>
        <w:tc>
          <w:tcPr>
            <w:tcW w:w="0" w:type="auto"/>
            <w:hideMark/>
          </w:tcPr>
          <w:p w14:paraId="14ED6743" w14:textId="77777777" w:rsidR="00AB0558" w:rsidRPr="00AB0558" w:rsidRDefault="00AB0558" w:rsidP="00AB0558">
            <w:pPr>
              <w:pStyle w:val="NormalWeb"/>
              <w:spacing w:before="0" w:beforeAutospacing="0" w:after="0" w:afterAutospacing="0"/>
              <w:rPr>
                <w:rFonts w:ascii="Book Antiqua" w:hAnsi="Book Antiqua"/>
              </w:rPr>
            </w:pPr>
            <w:r w:rsidRPr="00AB0558">
              <w:rPr>
                <w:rFonts w:ascii="Book Antiqua" w:hAnsi="Book Antiqua"/>
              </w:rPr>
              <w:t>2.181</w:t>
            </w:r>
          </w:p>
        </w:tc>
      </w:tr>
    </w:tbl>
    <w:p w14:paraId="031FE81F" w14:textId="77777777" w:rsidR="00AB0558" w:rsidRDefault="00AB0558" w:rsidP="00AB0558">
      <w:pPr>
        <w:spacing w:after="0" w:line="240" w:lineRule="auto"/>
        <w:jc w:val="center"/>
        <w:rPr>
          <w:rFonts w:ascii="Book Antiqua" w:hAnsi="Book Antiqua" w:cs="Times New Roman"/>
          <w:bCs/>
          <w:iCs/>
          <w:color w:val="000000"/>
          <w:sz w:val="24"/>
          <w:szCs w:val="24"/>
          <w:lang w:val="en-GB"/>
        </w:rPr>
      </w:pPr>
    </w:p>
    <w:p w14:paraId="3CCF841B" w14:textId="455DE3AB" w:rsidR="00AB0558" w:rsidRDefault="00AB0558" w:rsidP="00F441D1">
      <w:pPr>
        <w:spacing w:after="0" w:line="240" w:lineRule="auto"/>
        <w:ind w:firstLine="709"/>
        <w:jc w:val="both"/>
        <w:rPr>
          <w:rFonts w:ascii="Book Antiqua" w:hAnsi="Book Antiqua" w:cs="Times New Roman"/>
          <w:bCs/>
          <w:iCs/>
          <w:color w:val="000000"/>
          <w:sz w:val="24"/>
          <w:szCs w:val="24"/>
          <w:lang w:val="en-GB"/>
        </w:rPr>
      </w:pPr>
      <w:r w:rsidRPr="00AB0558">
        <w:rPr>
          <w:rFonts w:ascii="Book Antiqua" w:hAnsi="Book Antiqua" w:cs="Times New Roman"/>
          <w:bCs/>
          <w:iCs/>
          <w:color w:val="000000"/>
          <w:sz w:val="24"/>
          <w:szCs w:val="24"/>
          <w:lang w:val="en-GB"/>
        </w:rPr>
        <w:t>Based on the results of the regression analysis, the R Square (R²) value obtained is 0.615, indicating that 61.5% of the variation in CSR Implementation Success (Y) can be jointly explained by the variables of Sustainable Financial Planning, Sustainable Financial Control and Evaluation, and Sustainable Financial Reporting. The remaining 38.5% is explained by other factors not included in the research model.</w:t>
      </w:r>
    </w:p>
    <w:p w14:paraId="52E8999B" w14:textId="77777777" w:rsidR="00AB0558" w:rsidRPr="00F441D1" w:rsidRDefault="00AB0558" w:rsidP="00F441D1">
      <w:pPr>
        <w:spacing w:after="0" w:line="240" w:lineRule="auto"/>
        <w:ind w:firstLine="709"/>
        <w:jc w:val="both"/>
        <w:rPr>
          <w:rFonts w:ascii="Book Antiqua" w:hAnsi="Book Antiqua" w:cs="Times New Roman"/>
          <w:bCs/>
          <w:iCs/>
          <w:color w:val="000000"/>
          <w:sz w:val="24"/>
          <w:szCs w:val="24"/>
          <w:lang w:val="en-GB"/>
        </w:rPr>
      </w:pPr>
    </w:p>
    <w:p w14:paraId="7DC40AA6" w14:textId="0FD42FBB" w:rsidR="00C37AC6" w:rsidRPr="00C37AC6" w:rsidRDefault="00C37AC6" w:rsidP="00C37AC6">
      <w:pPr>
        <w:spacing w:after="0" w:line="240" w:lineRule="auto"/>
        <w:jc w:val="both"/>
        <w:rPr>
          <w:rFonts w:ascii="Book Antiqua" w:hAnsi="Book Antiqua" w:cs="Times New Roman"/>
          <w:b/>
          <w:bCs/>
          <w:color w:val="000000"/>
          <w:sz w:val="24"/>
          <w:szCs w:val="24"/>
          <w:lang w:val="en-GB"/>
        </w:rPr>
      </w:pPr>
      <w:r w:rsidRPr="00C37AC6">
        <w:rPr>
          <w:rFonts w:ascii="Book Antiqua" w:hAnsi="Book Antiqua" w:cs="Times New Roman"/>
          <w:b/>
          <w:bCs/>
          <w:color w:val="000000"/>
          <w:sz w:val="24"/>
          <w:szCs w:val="24"/>
          <w:lang w:val="en-GB"/>
        </w:rPr>
        <w:t>DISCUSSION</w:t>
      </w:r>
    </w:p>
    <w:p w14:paraId="57C0D5A5" w14:textId="77777777" w:rsidR="00AB0558" w:rsidRPr="00AB0558" w:rsidRDefault="00AB0558" w:rsidP="00AB0558">
      <w:pPr>
        <w:spacing w:after="0" w:line="240" w:lineRule="auto"/>
        <w:ind w:firstLine="709"/>
        <w:jc w:val="both"/>
        <w:rPr>
          <w:rFonts w:ascii="Book Antiqua" w:hAnsi="Book Antiqua" w:cs="Times New Roman"/>
          <w:bCs/>
          <w:color w:val="000000"/>
          <w:sz w:val="24"/>
          <w:szCs w:val="24"/>
          <w:lang w:val="en-GB"/>
        </w:rPr>
      </w:pPr>
      <w:r w:rsidRPr="00AB0558">
        <w:rPr>
          <w:rFonts w:ascii="Book Antiqua" w:hAnsi="Book Antiqua" w:cs="Times New Roman"/>
          <w:bCs/>
          <w:color w:val="000000"/>
          <w:sz w:val="24"/>
          <w:szCs w:val="24"/>
          <w:lang w:val="en-GB"/>
        </w:rPr>
        <w:t>Sustainable financial management is a strategic approach that integrates sustainability principles into the company's financial planning, control, and reporting processes (Alkhodary, 2023). Its goal is to ensure that financial decisions not only drive the company's economic performance but also support social and environmental responsibility. Through sustainable financial management, companies can balance shareholder interests with contributions to community and environmental well-being. Sustainable financial planning is the main foundation in implementing sustainable financial management because it serves as a strategic framework that ensures the integration of economic, social, and environmental aspects in every decision-making process. (Samiun, 2024; Margiutomo, 2025). This strategy emphasizes the importance of long-term planning that not only considers financial risks but also social risks and potential environmental impacts. Quantitative analysis results show that Sustainable Financial Planning has a significant effect on sustainable financial management (Liu, 2022; Mustafa, 2023) with a t-value of 3.114 and a significance level of 0.003, confirming that this variable contributes significantly to supporting the effectiveness of the company's sustainability strategy. Thus, companies that implement sustainable financial planning are able to design resource allocation more effectively and ensure that every form of investment and expenditure aligns strategically and sustainably with Corporate Social Responsibility (CSR) objectives.</w:t>
      </w:r>
    </w:p>
    <w:p w14:paraId="1BD0FEAC" w14:textId="53F084DE" w:rsidR="00AB0558" w:rsidRPr="00AB0558" w:rsidRDefault="00AB0558" w:rsidP="00AB0558">
      <w:pPr>
        <w:spacing w:after="0" w:line="240" w:lineRule="auto"/>
        <w:ind w:firstLine="709"/>
        <w:jc w:val="both"/>
        <w:rPr>
          <w:rFonts w:ascii="Book Antiqua" w:hAnsi="Book Antiqua" w:cs="Times New Roman"/>
          <w:bCs/>
          <w:color w:val="000000"/>
          <w:sz w:val="24"/>
          <w:szCs w:val="24"/>
          <w:lang w:val="en-GB"/>
        </w:rPr>
      </w:pPr>
      <w:r w:rsidRPr="00AB0558">
        <w:rPr>
          <w:rFonts w:ascii="Book Antiqua" w:hAnsi="Book Antiqua" w:cs="Times New Roman"/>
          <w:bCs/>
          <w:color w:val="000000"/>
          <w:sz w:val="24"/>
          <w:szCs w:val="24"/>
          <w:lang w:val="en-GB"/>
        </w:rPr>
        <w:t xml:space="preserve">Sustainable Financial Control and Evaluation play a strategic role in ensuring that the implementation of sustainable financial plans runs effectively and in accordance with the targets that have been set (Skoryk, 2020; Harefa, 2025). Through systematic control and evaluation mechanisms, companies can monitor the efficiency of fund usage, identify potential waste, and assess the impact and relevance of Corporate Social Responsibility (CSR) programs supported by sustainable financial strategies. Quantitative analysis results show that the variable Sustainable Financial Control and Evaluation </w:t>
      </w:r>
      <w:proofErr w:type="gramStart"/>
      <w:r w:rsidRPr="00AB0558">
        <w:rPr>
          <w:rFonts w:ascii="Book Antiqua" w:hAnsi="Book Antiqua" w:cs="Times New Roman"/>
          <w:bCs/>
          <w:color w:val="000000"/>
          <w:sz w:val="24"/>
          <w:szCs w:val="24"/>
          <w:lang w:val="en-GB"/>
        </w:rPr>
        <w:t>has</w:t>
      </w:r>
      <w:proofErr w:type="gramEnd"/>
      <w:r w:rsidRPr="00AB0558">
        <w:rPr>
          <w:rFonts w:ascii="Book Antiqua" w:hAnsi="Book Antiqua" w:cs="Times New Roman"/>
          <w:bCs/>
          <w:color w:val="000000"/>
          <w:sz w:val="24"/>
          <w:szCs w:val="24"/>
          <w:lang w:val="en-GB"/>
        </w:rPr>
        <w:t xml:space="preserve"> a significant effect on the effectiveness of sustainable financial management, with a t-value of 2.642 and a significance level of 0.011. These findings indicate that the proper application of control and evaluation not only enhances internal transparency but also strengthens accountability in resource management for social and environmental initiatives.</w:t>
      </w:r>
    </w:p>
    <w:p w14:paraId="3BC6DD42" w14:textId="77777777" w:rsidR="00AB0558" w:rsidRPr="00AB0558" w:rsidRDefault="00AB0558" w:rsidP="00AB0558">
      <w:pPr>
        <w:spacing w:after="0" w:line="240" w:lineRule="auto"/>
        <w:ind w:firstLine="709"/>
        <w:jc w:val="both"/>
        <w:rPr>
          <w:rFonts w:ascii="Book Antiqua" w:hAnsi="Book Antiqua" w:cs="Times New Roman"/>
          <w:bCs/>
          <w:color w:val="000000"/>
          <w:sz w:val="24"/>
          <w:szCs w:val="24"/>
          <w:lang w:val="en-GB"/>
        </w:rPr>
      </w:pPr>
      <w:r w:rsidRPr="00AB0558">
        <w:rPr>
          <w:rFonts w:ascii="Book Antiqua" w:hAnsi="Book Antiqua" w:cs="Times New Roman"/>
          <w:bCs/>
          <w:color w:val="000000"/>
          <w:sz w:val="24"/>
          <w:szCs w:val="24"/>
          <w:lang w:val="en-GB"/>
        </w:rPr>
        <w:lastRenderedPageBreak/>
        <w:t xml:space="preserve">Sustainable financial reporting is an important instrument in providing comprehensive and relevant information to stakeholders regarding the company's contribution to sustainability goals (Filipiak, 2020; Oncioiu, 2020; Zik, 2023; Diwan, 2024; Rusu, 2024). This report not only includes financial performance but also discloses the social and environmental impacts of the company's operational activities, thereby providing a more holistic picture of corporate accountability. Empirical analysis results show that Sustainable Financial Reporting has a significant influence on the effectiveness of sustainable financial management, with a t-value of 2.213 and a significance level of 0.032. These findings confirm that transparency through sustainable reporting contributes to increased public, investor, and community trust, as well as strengthens perceptions of the company's commitment to carrying out corporate social responsibility (CSR) (Efunniyi, 2024). Integrating sustainable finance into Corporate Social Responsibility (CSR) programs substantially enhances the effectiveness, transparency, and strategic relevance of the overall corporate social responsibility activities (Khababa, 2023). When financial planning, control, and reporting processes are aligned with sustainability principles, companies can position social and environmental dimensions as an integral part of financial decision-making, so that CSR budget allocations are no longer symbolic or merely to meet regulatory demands, but are genuinely directed toward programs that have real, measurable, and long-term impact. This integration allows companies to identify priority activities that not only support community welfare but also strengthen the sustainability of company operations through the creation of shared value. Furthermore, the alignment between sustainable finance and CSR strategy enhances risk management through control and evaluation mechanisms based on sustainability, giving companies the ability to monitor budget effectiveness, assess achievement outcomes, and implement continuous strategic improvements. At the same time, sustainable financial reporting strengthens accountability and transparency by presenting a clear relationship between CSR investments and their impact on both the community and the ecosystem, thereby increasing stakeholder trust (Agbakwuru, 2024). With this approach, every CSR activity not only makes a tangible contribution to the company's reputation but also reinforces the corporation's role in creating sustainable social, economic, and environmental value for all parties involved.  </w:t>
      </w:r>
    </w:p>
    <w:p w14:paraId="5722FF79" w14:textId="77777777" w:rsidR="00AB0558" w:rsidRPr="00AB0558" w:rsidRDefault="00AB0558" w:rsidP="00AB0558">
      <w:pPr>
        <w:spacing w:after="0" w:line="240" w:lineRule="auto"/>
        <w:ind w:firstLine="709"/>
        <w:jc w:val="both"/>
        <w:rPr>
          <w:rFonts w:ascii="Book Antiqua" w:hAnsi="Book Antiqua" w:cs="Times New Roman"/>
          <w:bCs/>
          <w:color w:val="000000"/>
          <w:sz w:val="24"/>
          <w:szCs w:val="24"/>
          <w:lang w:val="en-GB"/>
        </w:rPr>
      </w:pPr>
      <w:r w:rsidRPr="00AB0558">
        <w:rPr>
          <w:rFonts w:ascii="Book Antiqua" w:hAnsi="Book Antiqua" w:cs="Times New Roman"/>
          <w:bCs/>
          <w:color w:val="000000"/>
          <w:sz w:val="24"/>
          <w:szCs w:val="24"/>
          <w:lang w:val="en-GB"/>
        </w:rPr>
        <w:t>The implementation of sustainable financial management encourages a corporate culture oriented toward social responsibility (Sarfraz, 2023). Employees and management become more aware of the importance of the social and environmental impacts of financial decisions. This culture creates internal synergy that strengthens the success of CSR implementation, as each business unit understands its role in supporting the company's sustainability goals. In addition to providing internal benefits, sustainable financial management enhances the company's external reputation. Stakeholders such as investors, customers, and local communities tend to view the company more positively when sustainability is part of the financial strategy. This good reputation can facilitate access to capital, expand business networks, and increase customer loyalty.</w:t>
      </w:r>
    </w:p>
    <w:p w14:paraId="0E3BF1E4" w14:textId="77777777" w:rsidR="00AB0558" w:rsidRDefault="00AB0558" w:rsidP="00AB0558">
      <w:pPr>
        <w:spacing w:after="0" w:line="240" w:lineRule="auto"/>
        <w:ind w:firstLine="709"/>
        <w:jc w:val="both"/>
        <w:rPr>
          <w:rFonts w:ascii="Book Antiqua" w:hAnsi="Book Antiqua" w:cs="Times New Roman"/>
          <w:bCs/>
          <w:color w:val="000000"/>
          <w:sz w:val="24"/>
          <w:szCs w:val="24"/>
          <w:lang w:val="en-GB"/>
        </w:rPr>
      </w:pPr>
      <w:r w:rsidRPr="00AB0558">
        <w:rPr>
          <w:rFonts w:ascii="Book Antiqua" w:hAnsi="Book Antiqua" w:cs="Times New Roman"/>
          <w:bCs/>
          <w:color w:val="000000"/>
          <w:sz w:val="24"/>
          <w:szCs w:val="24"/>
          <w:lang w:val="en-GB"/>
        </w:rPr>
        <w:lastRenderedPageBreak/>
        <w:t>Measuring the success of CSR implementation through sustainable financial indicators allows for an objective evaluation (Bengo, 2022). By using performance metrics integrated between finance and sustainability, companies can assess the effectiveness of resource allocation and the impact of the social programs they run. The results of this evaluation serve as a basis for strategic decision-making and continuous improvement in CSR implementation. Sustainable financial management strategies provide a comprehensive framework for companies to align financial performance with social responsibility. Through the integration of planning, control, and financial reporting focused on sustainability, companies not only enhance economic performance but also make a tangible contribution to society and the environment. This approach ensures that CSR is not merely a formal obligation but an integral part of a sustainable business strategy.</w:t>
      </w:r>
    </w:p>
    <w:p w14:paraId="07D24294" w14:textId="1057AAB1" w:rsidR="00C37AC6" w:rsidRPr="00C37AC6" w:rsidRDefault="00C37AC6" w:rsidP="00AB0558">
      <w:pPr>
        <w:spacing w:after="0" w:line="240" w:lineRule="auto"/>
        <w:jc w:val="both"/>
        <w:rPr>
          <w:rFonts w:ascii="Book Antiqua" w:hAnsi="Book Antiqua" w:cs="Times New Roman"/>
          <w:b/>
          <w:bCs/>
          <w:color w:val="000000"/>
          <w:sz w:val="24"/>
          <w:szCs w:val="24"/>
          <w:lang w:val="en-GB"/>
        </w:rPr>
      </w:pPr>
      <w:r w:rsidRPr="00C37AC6">
        <w:rPr>
          <w:rFonts w:ascii="Book Antiqua" w:hAnsi="Book Antiqua" w:cs="Times New Roman"/>
          <w:b/>
          <w:bCs/>
          <w:color w:val="000000"/>
          <w:sz w:val="24"/>
          <w:szCs w:val="24"/>
          <w:lang w:val="en-GB"/>
        </w:rPr>
        <w:tab/>
      </w:r>
    </w:p>
    <w:p w14:paraId="2850EF19" w14:textId="77777777" w:rsidR="00C37AC6" w:rsidRPr="00C37AC6" w:rsidRDefault="00C37AC6" w:rsidP="00C37AC6">
      <w:pPr>
        <w:spacing w:after="0" w:line="240" w:lineRule="auto"/>
        <w:jc w:val="both"/>
        <w:rPr>
          <w:rFonts w:ascii="Book Antiqua" w:hAnsi="Book Antiqua" w:cs="Times New Roman"/>
          <w:b/>
          <w:bCs/>
          <w:color w:val="000000"/>
          <w:sz w:val="24"/>
          <w:szCs w:val="24"/>
          <w:lang w:val="en-GB"/>
        </w:rPr>
      </w:pPr>
      <w:r w:rsidRPr="00C37AC6">
        <w:rPr>
          <w:rFonts w:ascii="Book Antiqua" w:hAnsi="Book Antiqua" w:cs="Times New Roman"/>
          <w:b/>
          <w:bCs/>
          <w:color w:val="000000"/>
          <w:sz w:val="24"/>
          <w:szCs w:val="24"/>
          <w:lang w:val="en-GB"/>
        </w:rPr>
        <w:t>CONCLUSIONS AND RECOMMENDATIONS</w:t>
      </w:r>
    </w:p>
    <w:p w14:paraId="1FFB55B4" w14:textId="77777777" w:rsidR="00AF0225" w:rsidRDefault="00AF0225" w:rsidP="00AF0225">
      <w:pPr>
        <w:spacing w:after="0" w:line="240" w:lineRule="auto"/>
        <w:ind w:firstLine="720"/>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The integration of sustainable finance into the implementation of CSR is an important strategy to ensure that every corporate social responsibility activity delivers real, measurable, and sustainable impact. By aligning financial planning, control, and reporting processes with sustainability principles, companies can manage resources more effectively and avoid symbolic CSR practices. This approach not only enhances accountability and transparency in the use of CSR funds but also strengthens the company's relationship with stakeholders through clear evidence of commitment to social and environmental sustainability. Overall, sustainable financial management ensures that financial decisions strategically and integrally support the achievement of CSR goals. In this way, companies can create long-term value that not only enhances economic performance but also makes a significant contribution to social welfare and environmental sustainability. This approach makes CSR not just an obligation, but an integral part of a business strategy oriented towards sustainability.</w:t>
      </w:r>
    </w:p>
    <w:p w14:paraId="1F531395" w14:textId="09B28094" w:rsidR="00C37AC6" w:rsidRPr="00C37AC6" w:rsidRDefault="00C37AC6" w:rsidP="00C37AC6">
      <w:pPr>
        <w:spacing w:after="0" w:line="240" w:lineRule="auto"/>
        <w:jc w:val="both"/>
        <w:rPr>
          <w:rFonts w:ascii="Book Antiqua" w:hAnsi="Book Antiqua" w:cs="Times New Roman"/>
          <w:b/>
          <w:bCs/>
          <w:color w:val="000000"/>
          <w:sz w:val="24"/>
          <w:szCs w:val="24"/>
          <w:lang w:val="en-GB"/>
        </w:rPr>
      </w:pPr>
      <w:r w:rsidRPr="00C37AC6">
        <w:rPr>
          <w:rFonts w:ascii="Book Antiqua" w:hAnsi="Book Antiqua" w:cs="Times New Roman"/>
          <w:b/>
          <w:bCs/>
          <w:color w:val="000000"/>
          <w:sz w:val="24"/>
          <w:szCs w:val="24"/>
          <w:lang w:val="en-GB"/>
        </w:rPr>
        <w:t xml:space="preserve"> </w:t>
      </w:r>
    </w:p>
    <w:p w14:paraId="5122F98B" w14:textId="77777777" w:rsidR="00C37AC6" w:rsidRPr="00C37AC6" w:rsidRDefault="00C37AC6" w:rsidP="00C37AC6">
      <w:pPr>
        <w:spacing w:after="0" w:line="240" w:lineRule="auto"/>
        <w:jc w:val="both"/>
        <w:rPr>
          <w:rFonts w:ascii="Book Antiqua" w:hAnsi="Book Antiqua" w:cs="Times New Roman"/>
          <w:b/>
          <w:bCs/>
          <w:color w:val="000000"/>
          <w:sz w:val="24"/>
          <w:szCs w:val="24"/>
          <w:lang w:val="en-GB"/>
        </w:rPr>
      </w:pPr>
      <w:r w:rsidRPr="00C37AC6">
        <w:rPr>
          <w:rFonts w:ascii="Book Antiqua" w:hAnsi="Book Antiqua" w:cs="Times New Roman"/>
          <w:b/>
          <w:bCs/>
          <w:color w:val="000000"/>
          <w:sz w:val="24"/>
          <w:szCs w:val="24"/>
          <w:lang w:val="en-GB"/>
        </w:rPr>
        <w:t>FURTHER STUDY</w:t>
      </w:r>
    </w:p>
    <w:p w14:paraId="45CC2F19" w14:textId="14CD2AC7" w:rsidR="00C37AC6" w:rsidRPr="00C37AC6" w:rsidRDefault="00C37AC6" w:rsidP="00C37AC6">
      <w:pPr>
        <w:spacing w:after="0" w:line="240" w:lineRule="auto"/>
        <w:jc w:val="both"/>
        <w:rPr>
          <w:rFonts w:ascii="Book Antiqua" w:hAnsi="Book Antiqua" w:cs="Times New Roman"/>
          <w:bCs/>
          <w:color w:val="000000"/>
          <w:sz w:val="24"/>
          <w:szCs w:val="24"/>
          <w:lang w:val="en-GB"/>
        </w:rPr>
      </w:pPr>
      <w:r w:rsidRPr="00C37AC6">
        <w:rPr>
          <w:rFonts w:ascii="Book Antiqua" w:hAnsi="Book Antiqua" w:cs="Times New Roman"/>
          <w:b/>
          <w:bCs/>
          <w:color w:val="000000"/>
          <w:sz w:val="24"/>
          <w:szCs w:val="24"/>
          <w:lang w:val="en-GB"/>
        </w:rPr>
        <w:tab/>
      </w:r>
      <w:r w:rsidR="00AF0225" w:rsidRPr="00AF0225">
        <w:rPr>
          <w:rFonts w:ascii="Book Antiqua" w:hAnsi="Book Antiqua" w:cs="Times New Roman"/>
          <w:bCs/>
          <w:color w:val="000000"/>
          <w:sz w:val="24"/>
          <w:szCs w:val="24"/>
          <w:lang w:val="en-GB"/>
        </w:rPr>
        <w:t>This research still has limitations, so it is necessary to conduct further research related to the topic of Sustainable Financial Management: Strategies for Integrating Sustainable Fi</w:t>
      </w:r>
      <w:r w:rsidR="00D17447">
        <w:rPr>
          <w:rFonts w:ascii="Book Antiqua" w:hAnsi="Book Antiqua" w:cs="Times New Roman"/>
          <w:bCs/>
          <w:color w:val="000000"/>
          <w:sz w:val="24"/>
          <w:szCs w:val="24"/>
          <w:lang w:val="en-GB"/>
        </w:rPr>
        <w:t>z</w:t>
      </w:r>
      <w:r w:rsidR="00AF0225" w:rsidRPr="00AF0225">
        <w:rPr>
          <w:rFonts w:ascii="Book Antiqua" w:hAnsi="Book Antiqua" w:cs="Times New Roman"/>
          <w:bCs/>
          <w:color w:val="000000"/>
          <w:sz w:val="24"/>
          <w:szCs w:val="24"/>
          <w:lang w:val="en-GB"/>
        </w:rPr>
        <w:t>nance to Support Corporate Social Responsibility (CSR) in order to perfect this research and increase insight for readers.</w:t>
      </w:r>
    </w:p>
    <w:p w14:paraId="7498D6D7" w14:textId="77777777" w:rsidR="00C37AC6" w:rsidRPr="00C37AC6" w:rsidRDefault="00C37AC6" w:rsidP="00C37AC6">
      <w:pPr>
        <w:spacing w:after="0" w:line="240" w:lineRule="auto"/>
        <w:jc w:val="both"/>
        <w:rPr>
          <w:rFonts w:ascii="Book Antiqua" w:hAnsi="Book Antiqua" w:cs="Times New Roman"/>
          <w:b/>
          <w:bCs/>
          <w:color w:val="000000"/>
          <w:sz w:val="24"/>
          <w:szCs w:val="24"/>
          <w:lang w:val="en-GB"/>
        </w:rPr>
      </w:pPr>
    </w:p>
    <w:p w14:paraId="38E033F8" w14:textId="5818B57F" w:rsidR="00C37AC6" w:rsidRPr="00C37AC6" w:rsidRDefault="00C37AC6" w:rsidP="00AF0225">
      <w:pPr>
        <w:spacing w:after="0" w:line="240" w:lineRule="auto"/>
        <w:jc w:val="both"/>
        <w:rPr>
          <w:rFonts w:ascii="Book Antiqua" w:hAnsi="Book Antiqua" w:cs="Times New Roman"/>
          <w:b/>
          <w:bCs/>
          <w:color w:val="000000"/>
          <w:sz w:val="24"/>
          <w:szCs w:val="24"/>
          <w:lang w:val="en-GB"/>
        </w:rPr>
      </w:pPr>
      <w:r w:rsidRPr="00C37AC6">
        <w:rPr>
          <w:rFonts w:ascii="Book Antiqua" w:hAnsi="Book Antiqua" w:cs="Times New Roman"/>
          <w:b/>
          <w:bCs/>
          <w:color w:val="000000"/>
          <w:sz w:val="24"/>
          <w:szCs w:val="24"/>
          <w:lang w:val="en-GB"/>
        </w:rPr>
        <w:t>REFERENCES</w:t>
      </w:r>
      <w:r>
        <w:rPr>
          <w:rFonts w:ascii="Book Antiqua" w:hAnsi="Book Antiqua" w:cs="Times New Roman"/>
          <w:b/>
          <w:bCs/>
          <w:color w:val="000000"/>
          <w:sz w:val="24"/>
          <w:szCs w:val="24"/>
          <w:lang w:val="en-GB"/>
        </w:rPr>
        <w:tab/>
      </w:r>
    </w:p>
    <w:p w14:paraId="77ED2215" w14:textId="4D2618DB"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 xml:space="preserve">Adula, M., Kant, S., &amp; Genale, M. (2025). Green Financing Effect on Sustenance Finance Models </w:t>
      </w:r>
      <w:r>
        <w:rPr>
          <w:rFonts w:ascii="Book Antiqua" w:hAnsi="Book Antiqua" w:cs="Times New Roman"/>
          <w:bCs/>
          <w:color w:val="000000"/>
          <w:sz w:val="24"/>
          <w:szCs w:val="24"/>
          <w:lang w:val="en-GB"/>
        </w:rPr>
        <w:t>w</w:t>
      </w:r>
      <w:r w:rsidRPr="00AF0225">
        <w:rPr>
          <w:rFonts w:ascii="Book Antiqua" w:hAnsi="Book Antiqua" w:cs="Times New Roman"/>
          <w:bCs/>
          <w:color w:val="000000"/>
          <w:sz w:val="24"/>
          <w:szCs w:val="24"/>
          <w:lang w:val="en-GB"/>
        </w:rPr>
        <w:t xml:space="preserve">ith Mediation of Corporate Social Responsibility in Ethiopia. In Building Business Models with Machine Learning (pp. 159-174). IGI Global Scientific Publishing. </w:t>
      </w:r>
    </w:p>
    <w:p w14:paraId="5F4178B6" w14:textId="49946C17"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 xml:space="preserve">Agbakwuru, V., Onyenahazi, O. B., Antwi, B. O., &amp; Oyewale, K. (2024). The impact of environmental, social, and governance (ESG) reporting on corporate financial performance. </w:t>
      </w:r>
    </w:p>
    <w:p w14:paraId="6DC0CC56" w14:textId="77777777"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 xml:space="preserve">Al Ahbabi, A. R., &amp; Nobanee, H. (2019). Conceptual building of sustainable financial management &amp; sustainable financial growth. Available at SSRN 3472313. http://dx.doi.org/10.2139/ssrn.3472404 </w:t>
      </w:r>
    </w:p>
    <w:p w14:paraId="186BE080" w14:textId="5E0382B9"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lastRenderedPageBreak/>
        <w:t xml:space="preserve">Alfalih, A. A. (2023). ESG disclosure practices and financial performance: a general and sector analysis of SP-500 non-financial companies and the moderating effect of economic conditions. </w:t>
      </w:r>
    </w:p>
    <w:p w14:paraId="7D905FA5" w14:textId="77777777"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Alkhodary, D. (2023). Integrating sustainability into strategic management: A path towards long-term business success. International Journal of Professional Business Review: Int. J. Prof. Bus. Rev., 8(4), 39.</w:t>
      </w:r>
    </w:p>
    <w:p w14:paraId="26B23248" w14:textId="47BAE147"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 xml:space="preserve">Ardiansyah, M., &amp; Alnoor, A. (2024). Integrating corporate social responsibility into business strategy: creating sustainable value. Involvement International Journal of Business, 1(1), 29-42. </w:t>
      </w:r>
    </w:p>
    <w:p w14:paraId="1D3FB905" w14:textId="6761341C"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 xml:space="preserve">Bengo, I., Boni, L., &amp; Sancino, A. (2022). EU financial regulations and social impact measurement practices: A comprehensive framework on finance for sustainable development. Corporate social responsibility and environmental management, 29(4), 809-819. </w:t>
      </w:r>
    </w:p>
    <w:p w14:paraId="30A9A585" w14:textId="171915C7"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 xml:space="preserve">Bukran, B., &amp; Ramdani, R. (2024). Pengaruh kebijakan ekonomi hijau terhadap inovasi bisnis berkelanjutan di sektor manufaktur. Economist: Jurnal Ekonomi dan Bisnis, 1(3), 35-42. </w:t>
      </w:r>
    </w:p>
    <w:p w14:paraId="773FBBB3" w14:textId="42035D9B"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 xml:space="preserve">Diwan, H., &amp; Sreeraman, B. A. (2024). From financial reporting to ESG reporting: a bibliometric analysis of the evolution in corporate sustainability disclosures. Environment, development and sustainability, 26(6), </w:t>
      </w:r>
    </w:p>
    <w:p w14:paraId="6310C0CE" w14:textId="38653395"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 xml:space="preserve">Efunniyi, C. P., Abhulimen, A. O., Obiki-Osafiele, A. N., Osundare, O. S., Agu, E. E., &amp; Adeniran, I. A. (2024). Strengthening corporate governance and financial compliance: Enhancing accountability and transparency. Finance &amp; Accounting Research Journal, 6(8), 1597-1616. </w:t>
      </w:r>
    </w:p>
    <w:p w14:paraId="14C18591" w14:textId="77777777"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Filipiak, B. Z., &amp; Dylewski, M. (2020). Sustainable financial reporting in the context of ensuring sustainability of financial systems. In Finance and sustainable development (pp. 235-267). Routledge.</w:t>
      </w:r>
    </w:p>
    <w:p w14:paraId="5F2DC046" w14:textId="162ADF1A"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 xml:space="preserve">Hamed, R. (2023). The role of internal control systems in ensuring financial performance sustainability. Sustainability, 15(13), 10206. </w:t>
      </w:r>
    </w:p>
    <w:p w14:paraId="79362AE6" w14:textId="77777777"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Harefa, C. C., Lubis, I. F., Sihite, I. M., Siagian, N. P., &amp; Sipayung, R. C. (2025). Peran Financial Controller dalam Pengelolaan Keuangan Perusahaan. PESHUM: Jurnal Pendidikan, Sosial dan Humaniora, 4(3), 4851-4857. https://doi.org/10.56799/peshum.v4i3.9088</w:t>
      </w:r>
    </w:p>
    <w:p w14:paraId="2E18A1DB" w14:textId="77777777"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Junaedi, J. (2024). Understanding the role of finance in sustainable development: A qualitative study on environmental, social, and governance (ESG) practices. Golden Ratio of Finance Management, 4(2), 113-130. https://doi.org/10.52970/grfm.v4i2.422</w:t>
      </w:r>
    </w:p>
    <w:p w14:paraId="02062268" w14:textId="77777777"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Khababa, N., &amp; Jalingo, M. U. (2023). Impact of green finance, green investment, green technology on SMEs sustainability: role of corporate social responsibility and corporate governance. International Journal of Economics and Finance Studies, 15(3), 438-461.</w:t>
      </w:r>
    </w:p>
    <w:p w14:paraId="4062AD13" w14:textId="77777777"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Lauwo, S. G., Otusanya, O. J., &amp; Bakre, O. (2016). Corporate social responsibility reporting in the mining sector of Tanzania: (Lack of) government regulatory controls and NGO activism. Accounting, Auditing &amp; Accountability Journal, 29(6), 1038-1074. https://doi.org/10.1108/AAAJ-06-2013-1380</w:t>
      </w:r>
    </w:p>
    <w:p w14:paraId="24967BB6" w14:textId="77777777"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 xml:space="preserve">Liu, H., &amp; Huang, W. (2022). Sustainable financing and financial risk </w:t>
      </w:r>
      <w:r w:rsidRPr="00AF0225">
        <w:rPr>
          <w:rFonts w:ascii="Book Antiqua" w:hAnsi="Book Antiqua" w:cs="Times New Roman"/>
          <w:bCs/>
          <w:color w:val="000000"/>
          <w:sz w:val="24"/>
          <w:szCs w:val="24"/>
          <w:lang w:val="en-GB"/>
        </w:rPr>
        <w:lastRenderedPageBreak/>
        <w:t>management of financial institutions—case study on Chinese banks. Sustainability, 14(15), 9786. https://doi.org/10.3390/su14159786</w:t>
      </w:r>
    </w:p>
    <w:p w14:paraId="3C14BC60" w14:textId="000E5C9B"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 xml:space="preserve">Margiutomo, S. A. S., &amp; Jayanti, F. D. J. (2025). Integrating Financial Planning with Business Strategy to Achieve Long-Term Competitive Advantage. The Journal of Academic Science, 2(5), 1411-1420. </w:t>
      </w:r>
    </w:p>
    <w:p w14:paraId="028B7EC1" w14:textId="18EE10FC"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 xml:space="preserve">Maury, B. (2022). Strategic CSR and firm performance: The role of prospector and growth strategies. Journal of Economics and Business, 118, 106031. </w:t>
      </w:r>
    </w:p>
    <w:p w14:paraId="3C8A575A" w14:textId="0FD27C0F"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 xml:space="preserve">Mohammed, A., Sulaiman, S., &amp; Zin, N. M. (2023). The Role of Management Accounting System to Enhance </w:t>
      </w:r>
      <w:proofErr w:type="gramStart"/>
      <w:r w:rsidRPr="00AF0225">
        <w:rPr>
          <w:rFonts w:ascii="Book Antiqua" w:hAnsi="Book Antiqua" w:cs="Times New Roman"/>
          <w:bCs/>
          <w:color w:val="000000"/>
          <w:sz w:val="24"/>
          <w:szCs w:val="24"/>
          <w:lang w:val="en-GB"/>
        </w:rPr>
        <w:t>The</w:t>
      </w:r>
      <w:proofErr w:type="gramEnd"/>
      <w:r w:rsidRPr="00AF0225">
        <w:rPr>
          <w:rFonts w:ascii="Book Antiqua" w:hAnsi="Book Antiqua" w:cs="Times New Roman"/>
          <w:bCs/>
          <w:color w:val="000000"/>
          <w:sz w:val="24"/>
          <w:szCs w:val="24"/>
          <w:lang w:val="en-GB"/>
        </w:rPr>
        <w:t xml:space="preserve"> Sustainable Financial Reporting. European Proceedings of Social and Behavioural Sciences. </w:t>
      </w:r>
    </w:p>
    <w:p w14:paraId="2245FC1B" w14:textId="58DC205D"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 xml:space="preserve">Mustafa, W. M. W., Islam, M. A., Asyraf, M., Hassan, M. S., Royhan, P., &amp; Rahman, S. (2023). The effects of financial attitudes, financial literacy and health literacy on sustainable financial retirement planning: The moderating role of the financial advisor. Sustainability, 15(3), 2677. </w:t>
      </w:r>
    </w:p>
    <w:p w14:paraId="71E54B35" w14:textId="482F47A3"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 xml:space="preserve">Nave, A., &amp; Ferreira, J. (2019). Corporate social responsibility strategies: Past research and future challenges. Corporate Social Responsibility and Environmental Management, 26(4), 885-901. </w:t>
      </w:r>
    </w:p>
    <w:p w14:paraId="04832153" w14:textId="442E884A"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 xml:space="preserve">Oncioiu, I., Petrescu, A. G., Bîlcan, F. R., Petrescu, M., Popescu, D. M., &amp; Anghel, E. (2020). Corporate sustainability reporting and financial performance. </w:t>
      </w:r>
    </w:p>
    <w:p w14:paraId="35A22460" w14:textId="34693BF9"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 xml:space="preserve">Rusu, T. M., Odagiu, A., Pop, H., &amp; Paulette, L. (2024). Sustainability performance reporting. </w:t>
      </w:r>
    </w:p>
    <w:p w14:paraId="285A4BB2" w14:textId="16AE3663"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 xml:space="preserve">Samiun, A. A., Sudarmanto, E., Gilaa, T., Majid, J., &amp; Purwanto, P. (2024). The Effect of Financial Planning, Sustainable Investment, and Risk Management on Business Sustainability in the SME Sector. </w:t>
      </w:r>
    </w:p>
    <w:p w14:paraId="2B16B6D2" w14:textId="77777777"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Sarfraz, M., Ozturk, I., Yoo, S., Raza, M. A., &amp; Han, H. (2023). Toward a new understanding of environmental and financial performance through corporate social responsibility, green innovation, and sustainable development. Humanities and Social Sciences Communications, 10(1), 1-17.</w:t>
      </w:r>
    </w:p>
    <w:p w14:paraId="217050E3" w14:textId="77777777"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Sari, R., &amp; Muslim, M. (2024). Corporate transparency and environmental reporting: Trends and benefits. Amkop Management Accounting Review (AMAR), 4(1), 1-18. https://doi.org/10.37531/amar.v4i1.1448</w:t>
      </w:r>
    </w:p>
    <w:p w14:paraId="6CDBC996" w14:textId="7E1214A0"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 xml:space="preserve">Skoryk, M. O. (2020). Organization of state financial control in order to ensure sustainable economic development. Стратегія економічного розвитку України, 46, 137-148. </w:t>
      </w:r>
    </w:p>
    <w:p w14:paraId="46D17761" w14:textId="5AC9781F"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 xml:space="preserve">Sutria, I., Rahmadani, F., Khatima, H., &amp; Ramadhani, D. P. (2025). Peran Green Accounting Dalam Pengambilan Keputusan Keuangan Berkelanjutan: Studi Literatur. Jurnal Aktiva: Riset Akuntansi dan Keuangan, 7(1), </w:t>
      </w:r>
    </w:p>
    <w:p w14:paraId="6CDD8FB0" w14:textId="39E329DB" w:rsidR="00AF0225" w:rsidRPr="00AF0225" w:rsidRDefault="00AF0225" w:rsidP="00AF0225">
      <w:pPr>
        <w:widowControl w:val="0"/>
        <w:autoSpaceDE w:val="0"/>
        <w:autoSpaceDN w:val="0"/>
        <w:adjustRightInd w:val="0"/>
        <w:spacing w:after="0" w:line="240" w:lineRule="auto"/>
        <w:ind w:left="1134" w:hanging="1134"/>
        <w:jc w:val="both"/>
        <w:rPr>
          <w:rFonts w:ascii="Book Antiqua" w:hAnsi="Book Antiqua" w:cs="Times New Roman"/>
          <w:bCs/>
          <w:color w:val="000000"/>
          <w:sz w:val="24"/>
          <w:szCs w:val="24"/>
          <w:lang w:val="en-GB"/>
        </w:rPr>
      </w:pPr>
      <w:r w:rsidRPr="00AF0225">
        <w:rPr>
          <w:rFonts w:ascii="Book Antiqua" w:hAnsi="Book Antiqua" w:cs="Times New Roman"/>
          <w:bCs/>
          <w:color w:val="000000"/>
          <w:sz w:val="24"/>
          <w:szCs w:val="24"/>
          <w:lang w:val="en-GB"/>
        </w:rPr>
        <w:t xml:space="preserve">Wang, B., Rau, P. L. P., &amp; Yuan, T. (2023). Measuring user competence in using artificial intelligence: validity and reliability of artificial intelligence literacy scale. </w:t>
      </w:r>
    </w:p>
    <w:p w14:paraId="646EF127" w14:textId="1D78AF20" w:rsidR="00254264" w:rsidRPr="00254264" w:rsidRDefault="00AF0225" w:rsidP="00AF0225">
      <w:pPr>
        <w:widowControl w:val="0"/>
        <w:autoSpaceDE w:val="0"/>
        <w:autoSpaceDN w:val="0"/>
        <w:adjustRightInd w:val="0"/>
        <w:spacing w:after="0" w:line="240" w:lineRule="auto"/>
        <w:ind w:left="1134" w:hanging="1134"/>
        <w:jc w:val="both"/>
        <w:rPr>
          <w:rFonts w:ascii="Book Antiqua" w:hAnsi="Book Antiqua"/>
          <w:sz w:val="24"/>
          <w:szCs w:val="24"/>
          <w:lang w:val="en-GB"/>
        </w:rPr>
      </w:pPr>
      <w:r w:rsidRPr="00AF0225">
        <w:rPr>
          <w:rFonts w:ascii="Book Antiqua" w:hAnsi="Book Antiqua" w:cs="Times New Roman"/>
          <w:bCs/>
          <w:color w:val="000000"/>
          <w:sz w:val="24"/>
          <w:szCs w:val="24"/>
          <w:lang w:val="en-GB"/>
        </w:rPr>
        <w:t xml:space="preserve">Zik-Rullahi, A. A., &amp; Jide, I. (2023). Green accounting: A fundamental pillar of corporate sustainability reporting. </w:t>
      </w:r>
    </w:p>
    <w:sectPr w:rsidR="00254264" w:rsidRPr="00254264" w:rsidSect="0026387B">
      <w:headerReference w:type="even" r:id="rId13"/>
      <w:headerReference w:type="default" r:id="rId14"/>
      <w:footerReference w:type="even" r:id="rId15"/>
      <w:footerReference w:type="default" r:id="rId16"/>
      <w:headerReference w:type="first" r:id="rId17"/>
      <w:footerReference w:type="first" r:id="rId18"/>
      <w:type w:val="oddPage"/>
      <w:pgSz w:w="11907" w:h="16840" w:code="9"/>
      <w:pgMar w:top="1418" w:right="1418" w:bottom="1418" w:left="1985" w:header="720" w:footer="720" w:gutter="0"/>
      <w:pgNumType w:start="146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FFDBF" w14:textId="77777777" w:rsidR="000D41FF" w:rsidRDefault="000D41FF" w:rsidP="00042CFE">
      <w:pPr>
        <w:spacing w:after="0" w:line="240" w:lineRule="auto"/>
      </w:pPr>
      <w:r>
        <w:separator/>
      </w:r>
    </w:p>
  </w:endnote>
  <w:endnote w:type="continuationSeparator" w:id="0">
    <w:p w14:paraId="4F20B32C" w14:textId="77777777" w:rsidR="000D41FF" w:rsidRDefault="000D41FF" w:rsidP="0004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430262"/>
      <w:docPartObj>
        <w:docPartGallery w:val="Page Numbers (Bottom of Page)"/>
        <w:docPartUnique/>
      </w:docPartObj>
    </w:sdtPr>
    <w:sdtEndPr>
      <w:rPr>
        <w:noProof/>
      </w:rPr>
    </w:sdtEndPr>
    <w:sdtContent>
      <w:p w14:paraId="27B2EED7" w14:textId="105FAAED" w:rsidR="00F557BE" w:rsidRDefault="00F557BE" w:rsidP="000A49EF">
        <w:pPr>
          <w:pStyle w:val="Footer"/>
        </w:pPr>
        <w:r>
          <w:fldChar w:fldCharType="begin"/>
        </w:r>
        <w:r>
          <w:instrText xml:space="preserve"> PAGE   \* MERGEFORMAT </w:instrText>
        </w:r>
        <w:r>
          <w:fldChar w:fldCharType="separate"/>
        </w:r>
        <w:r w:rsidR="00E10F1D">
          <w:rPr>
            <w:noProof/>
          </w:rPr>
          <w:t>4</w:t>
        </w:r>
        <w:r>
          <w:rPr>
            <w:noProof/>
          </w:rPr>
          <w:fldChar w:fldCharType="end"/>
        </w:r>
      </w:p>
    </w:sdtContent>
  </w:sdt>
  <w:p w14:paraId="1681754A" w14:textId="77777777" w:rsidR="00255D72" w:rsidRPr="00255D72" w:rsidRDefault="00255D72">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F51C" w14:textId="28994660" w:rsidR="00D17627" w:rsidRDefault="004962E4" w:rsidP="004962E4">
    <w:pPr>
      <w:pStyle w:val="Footer"/>
      <w:tabs>
        <w:tab w:val="clear" w:pos="9026"/>
        <w:tab w:val="right" w:pos="8505"/>
      </w:tabs>
    </w:pPr>
    <w:r>
      <w:rPr>
        <w:lang w:val="en-GB"/>
      </w:rPr>
      <w:tab/>
    </w:r>
    <w:r>
      <w:rPr>
        <w:lang w:val="en-GB"/>
      </w:rPr>
      <w:tab/>
    </w:r>
    <w:sdt>
      <w:sdtPr>
        <w:id w:val="713774916"/>
        <w:docPartObj>
          <w:docPartGallery w:val="Page Numbers (Bottom of Page)"/>
          <w:docPartUnique/>
        </w:docPartObj>
      </w:sdtPr>
      <w:sdtEndPr>
        <w:rPr>
          <w:noProof/>
        </w:rPr>
      </w:sdtEndPr>
      <w:sdtContent>
        <w:r w:rsidR="00D17627">
          <w:fldChar w:fldCharType="begin"/>
        </w:r>
        <w:r w:rsidR="00D17627">
          <w:instrText xml:space="preserve"> PAGE   \* MERGEFORMAT </w:instrText>
        </w:r>
        <w:r w:rsidR="00D17627">
          <w:fldChar w:fldCharType="separate"/>
        </w:r>
        <w:r w:rsidR="00E10F1D">
          <w:rPr>
            <w:noProof/>
          </w:rPr>
          <w:t>3</w:t>
        </w:r>
        <w:r w:rsidR="00D17627">
          <w:rPr>
            <w:noProof/>
          </w:rPr>
          <w:fldChar w:fldCharType="end"/>
        </w:r>
      </w:sdtContent>
    </w:sdt>
  </w:p>
  <w:p w14:paraId="2825F0D7" w14:textId="77777777" w:rsidR="00130A37" w:rsidRPr="00130A37" w:rsidRDefault="00130A37" w:rsidP="00130A3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117242"/>
      <w:docPartObj>
        <w:docPartGallery w:val="Page Numbers (Bottom of Page)"/>
        <w:docPartUnique/>
      </w:docPartObj>
    </w:sdtPr>
    <w:sdtEndPr>
      <w:rPr>
        <w:noProof/>
      </w:rPr>
    </w:sdtEndPr>
    <w:sdtContent>
      <w:p w14:paraId="638CF753" w14:textId="4FE922BD" w:rsidR="00F557BE" w:rsidRDefault="00022173">
        <w:pPr>
          <w:pStyle w:val="Footer"/>
          <w:jc w:val="right"/>
        </w:pPr>
        <w:r>
          <w:rPr>
            <w:noProof/>
            <w:lang w:val="en-US" w:eastAsia="en-US"/>
          </w:rPr>
          <mc:AlternateContent>
            <mc:Choice Requires="wps">
              <w:drawing>
                <wp:anchor distT="0" distB="0" distL="114300" distR="114300" simplePos="0" relativeHeight="251660288" behindDoc="0" locked="0" layoutInCell="1" allowOverlap="1" wp14:anchorId="5A3FBB80" wp14:editId="2FBBEA46">
                  <wp:simplePos x="0" y="0"/>
                  <wp:positionH relativeFrom="column">
                    <wp:posOffset>-41275</wp:posOffset>
                  </wp:positionH>
                  <wp:positionV relativeFrom="paragraph">
                    <wp:posOffset>-103505</wp:posOffset>
                  </wp:positionV>
                  <wp:extent cx="4800600" cy="612140"/>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612140"/>
                          </a:xfrm>
                          <a:prstGeom prst="rect">
                            <a:avLst/>
                          </a:prstGeom>
                          <a:solidFill>
                            <a:srgbClr val="FFFFFF"/>
                          </a:solidFill>
                          <a:ln w="9525">
                            <a:noFill/>
                            <a:miter lim="800000"/>
                            <a:headEnd/>
                            <a:tailEnd/>
                          </a:ln>
                        </wps:spPr>
                        <wps:txbx>
                          <w:txbxContent>
                            <w:p w14:paraId="23D63FE6" w14:textId="1ACC92F3" w:rsidR="00C8249C" w:rsidRDefault="00C1686A" w:rsidP="00C8249C">
                              <w:pPr>
                                <w:spacing w:after="0" w:line="240" w:lineRule="auto"/>
                                <w:rPr>
                                  <w:rFonts w:ascii="Book Antiqua" w:hAnsi="Book Antiqua"/>
                                  <w:lang w:val="en-GB"/>
                                </w:rPr>
                              </w:pPr>
                              <w:r>
                                <w:rPr>
                                  <w:rFonts w:ascii="Book Antiqua" w:hAnsi="Book Antiqua"/>
                                  <w:lang w:val="en-GB"/>
                                </w:rPr>
                                <w:t>DOI:</w:t>
                              </w:r>
                              <w:r w:rsidR="00EA79C5">
                                <w:rPr>
                                  <w:rFonts w:ascii="Book Antiqua" w:hAnsi="Book Antiqua"/>
                                  <w:lang w:val="en-GB"/>
                                </w:rPr>
                                <w:t xml:space="preserve"> </w:t>
                              </w:r>
                              <w:hyperlink r:id="rId1" w:history="1">
                                <w:r w:rsidR="00EA79C5" w:rsidRPr="003D1115">
                                  <w:rPr>
                                    <w:rStyle w:val="Hyperlink"/>
                                    <w:rFonts w:ascii="Book Antiqua" w:hAnsi="Book Antiqua"/>
                                    <w:lang w:val="en-GB"/>
                                  </w:rPr>
                                  <w:t>https://doi.org/10.59890/ijatss.v3i11.127</w:t>
                                </w:r>
                              </w:hyperlink>
                              <w:r w:rsidR="00EA79C5">
                                <w:rPr>
                                  <w:rFonts w:ascii="Book Antiqua" w:hAnsi="Book Antiqua"/>
                                  <w:lang w:val="en-GB"/>
                                </w:rPr>
                                <w:t xml:space="preserve"> </w:t>
                              </w:r>
                            </w:p>
                            <w:p w14:paraId="49D704D5" w14:textId="49ABE958" w:rsidR="00EA79C5" w:rsidRPr="00F557BE" w:rsidRDefault="00EA79C5" w:rsidP="00C8249C">
                              <w:pPr>
                                <w:spacing w:after="0" w:line="240" w:lineRule="auto"/>
                                <w:rPr>
                                  <w:rFonts w:ascii="Book Antiqua" w:hAnsi="Book Antiqua"/>
                                  <w:lang w:val="en-GB"/>
                                </w:rPr>
                              </w:pPr>
                              <w:r w:rsidRPr="00EA79C5">
                                <w:rPr>
                                  <w:rFonts w:ascii="Book Antiqua" w:hAnsi="Book Antiqua"/>
                                  <w:lang w:val="en-GB"/>
                                </w:rPr>
                                <w:t>E-ISSN</w:t>
                              </w:r>
                              <w:r w:rsidRPr="00EA79C5">
                                <w:rPr>
                                  <w:rFonts w:ascii="Book Antiqua" w:hAnsi="Book Antiqua"/>
                                  <w:lang w:val="en-GB"/>
                                </w:rPr>
                                <w:tab/>
                                <w:t>:</w:t>
                              </w:r>
                              <w:r>
                                <w:rPr>
                                  <w:rFonts w:ascii="Book Antiqua" w:hAnsi="Book Antiqua"/>
                                  <w:lang w:val="en-GB"/>
                                </w:rPr>
                                <w:t xml:space="preserve"> </w:t>
                              </w:r>
                              <w:r w:rsidRPr="00EA79C5">
                                <w:rPr>
                                  <w:rFonts w:ascii="Book Antiqua" w:hAnsi="Book Antiqua"/>
                                  <w:lang w:val="en-GB"/>
                                </w:rPr>
                                <w:t>3026-2410</w:t>
                              </w:r>
                            </w:p>
                            <w:p w14:paraId="4EC85DFF" w14:textId="131B4036" w:rsidR="00C8249C" w:rsidRPr="000B4D57" w:rsidRDefault="00EA79C5" w:rsidP="00EA79C5">
                              <w:pPr>
                                <w:spacing w:after="0" w:line="240" w:lineRule="auto"/>
                                <w:rPr>
                                  <w:rFonts w:ascii="Book Antiqua" w:hAnsi="Book Antiqua"/>
                                  <w:lang w:val="en-US"/>
                                </w:rPr>
                              </w:pPr>
                              <w:hyperlink r:id="rId2" w:history="1">
                                <w:r w:rsidRPr="003D1115">
                                  <w:rPr>
                                    <w:rStyle w:val="Hyperlink"/>
                                    <w:rFonts w:ascii="Book Antiqua" w:hAnsi="Book Antiqua"/>
                                    <w:bCs/>
                                  </w:rPr>
                                  <w:t>https://aprmultitechpublisher.my.id/index.php/ijatss/index</w:t>
                                </w:r>
                              </w:hyperlink>
                              <w:r>
                                <w:rPr>
                                  <w:rFonts w:ascii="Book Antiqua" w:hAnsi="Book Antiqua"/>
                                  <w:bC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3FBB80" id="_x0000_t202" coordsize="21600,21600" o:spt="202" path="m,l,21600r21600,l21600,xe">
                  <v:stroke joinstyle="miter"/>
                  <v:path gradientshapeok="t" o:connecttype="rect"/>
                </v:shapetype>
                <v:shape id="Text Box 2" o:spid="_x0000_s1026" type="#_x0000_t202" style="position:absolute;left:0;text-align:left;margin-left:-3.25pt;margin-top:-8.15pt;width:378pt;height:48.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" stroked="f">
                  <v:textbox style="mso-fit-shape-to-text:t">
                    <w:txbxContent>
                      <w:p w14:paraId="23D63FE6" w14:textId="1ACC92F3" w:rsidR="00C8249C" w:rsidRDefault="00C1686A" w:rsidP="00C8249C">
                        <w:pPr>
                          <w:spacing w:after="0" w:line="240" w:lineRule="auto"/>
                          <w:rPr>
                            <w:rFonts w:ascii="Book Antiqua" w:hAnsi="Book Antiqua"/>
                            <w:lang w:val="en-GB"/>
                          </w:rPr>
                        </w:pPr>
                        <w:r>
                          <w:rPr>
                            <w:rFonts w:ascii="Book Antiqua" w:hAnsi="Book Antiqua"/>
                            <w:lang w:val="en-GB"/>
                          </w:rPr>
                          <w:t>DOI:</w:t>
                        </w:r>
                        <w:r w:rsidR="00EA79C5">
                          <w:rPr>
                            <w:rFonts w:ascii="Book Antiqua" w:hAnsi="Book Antiqua"/>
                            <w:lang w:val="en-GB"/>
                          </w:rPr>
                          <w:t xml:space="preserve"> </w:t>
                        </w:r>
                        <w:hyperlink r:id="rId3" w:history="1">
                          <w:r w:rsidR="00EA79C5" w:rsidRPr="003D1115">
                            <w:rPr>
                              <w:rStyle w:val="Hyperlink"/>
                              <w:rFonts w:ascii="Book Antiqua" w:hAnsi="Book Antiqua"/>
                              <w:lang w:val="en-GB"/>
                            </w:rPr>
                            <w:t>https://doi.org/10.59890/ijatss.v3i11.127</w:t>
                          </w:r>
                        </w:hyperlink>
                        <w:r w:rsidR="00EA79C5">
                          <w:rPr>
                            <w:rFonts w:ascii="Book Antiqua" w:hAnsi="Book Antiqua"/>
                            <w:lang w:val="en-GB"/>
                          </w:rPr>
                          <w:t xml:space="preserve"> </w:t>
                        </w:r>
                      </w:p>
                      <w:p w14:paraId="49D704D5" w14:textId="49ABE958" w:rsidR="00EA79C5" w:rsidRPr="00F557BE" w:rsidRDefault="00EA79C5" w:rsidP="00C8249C">
                        <w:pPr>
                          <w:spacing w:after="0" w:line="240" w:lineRule="auto"/>
                          <w:rPr>
                            <w:rFonts w:ascii="Book Antiqua" w:hAnsi="Book Antiqua"/>
                            <w:lang w:val="en-GB"/>
                          </w:rPr>
                        </w:pPr>
                        <w:r w:rsidRPr="00EA79C5">
                          <w:rPr>
                            <w:rFonts w:ascii="Book Antiqua" w:hAnsi="Book Antiqua"/>
                            <w:lang w:val="en-GB"/>
                          </w:rPr>
                          <w:t>E-ISSN</w:t>
                        </w:r>
                        <w:r w:rsidRPr="00EA79C5">
                          <w:rPr>
                            <w:rFonts w:ascii="Book Antiqua" w:hAnsi="Book Antiqua"/>
                            <w:lang w:val="en-GB"/>
                          </w:rPr>
                          <w:tab/>
                          <w:t>:</w:t>
                        </w:r>
                        <w:r>
                          <w:rPr>
                            <w:rFonts w:ascii="Book Antiqua" w:hAnsi="Book Antiqua"/>
                            <w:lang w:val="en-GB"/>
                          </w:rPr>
                          <w:t xml:space="preserve"> </w:t>
                        </w:r>
                        <w:r w:rsidRPr="00EA79C5">
                          <w:rPr>
                            <w:rFonts w:ascii="Book Antiqua" w:hAnsi="Book Antiqua"/>
                            <w:lang w:val="en-GB"/>
                          </w:rPr>
                          <w:t>3026-2410</w:t>
                        </w:r>
                      </w:p>
                      <w:p w14:paraId="4EC85DFF" w14:textId="131B4036" w:rsidR="00C8249C" w:rsidRPr="000B4D57" w:rsidRDefault="00EA79C5" w:rsidP="00EA79C5">
                        <w:pPr>
                          <w:spacing w:after="0" w:line="240" w:lineRule="auto"/>
                          <w:rPr>
                            <w:rFonts w:ascii="Book Antiqua" w:hAnsi="Book Antiqua"/>
                            <w:lang w:val="en-US"/>
                          </w:rPr>
                        </w:pPr>
                        <w:hyperlink r:id="rId4" w:history="1">
                          <w:r w:rsidRPr="003D1115">
                            <w:rPr>
                              <w:rStyle w:val="Hyperlink"/>
                              <w:rFonts w:ascii="Book Antiqua" w:hAnsi="Book Antiqua"/>
                              <w:bCs/>
                            </w:rPr>
                            <w:t>https://aprmultitechpublisher.my.id/index.php/ijatss/index</w:t>
                          </w:r>
                        </w:hyperlink>
                        <w:r>
                          <w:rPr>
                            <w:rFonts w:ascii="Book Antiqua" w:hAnsi="Book Antiqua"/>
                            <w:bCs/>
                          </w:rPr>
                          <w:t xml:space="preserve"> </w:t>
                        </w:r>
                      </w:p>
                    </w:txbxContent>
                  </v:textbox>
                </v:shape>
              </w:pict>
            </mc:Fallback>
          </mc:AlternateContent>
        </w:r>
        <w:r w:rsidR="00F557BE">
          <w:fldChar w:fldCharType="begin"/>
        </w:r>
        <w:r w:rsidR="00F557BE">
          <w:instrText xml:space="preserve"> PAGE   \* MERGEFORMAT </w:instrText>
        </w:r>
        <w:r w:rsidR="00F557BE">
          <w:fldChar w:fldCharType="separate"/>
        </w:r>
        <w:r w:rsidR="00FB12EE">
          <w:rPr>
            <w:noProof/>
          </w:rPr>
          <w:t>1</w:t>
        </w:r>
        <w:r w:rsidR="00F557BE">
          <w:rPr>
            <w:noProof/>
          </w:rPr>
          <w:fldChar w:fldCharType="end"/>
        </w:r>
      </w:p>
    </w:sdtContent>
  </w:sdt>
  <w:p w14:paraId="31F92463" w14:textId="77777777" w:rsidR="00D17627" w:rsidRPr="000A49EF" w:rsidRDefault="000A49EF">
    <w:pPr>
      <w:pStyle w:val="Footer"/>
      <w:rPr>
        <w:lang w:val="en-US"/>
      </w:rPr>
    </w:pPr>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41633" w14:textId="77777777" w:rsidR="000D41FF" w:rsidRDefault="000D41FF" w:rsidP="00042CFE">
      <w:pPr>
        <w:spacing w:after="0" w:line="240" w:lineRule="auto"/>
      </w:pPr>
      <w:r>
        <w:separator/>
      </w:r>
    </w:p>
  </w:footnote>
  <w:footnote w:type="continuationSeparator" w:id="0">
    <w:p w14:paraId="135A82B6" w14:textId="77777777" w:rsidR="000D41FF" w:rsidRDefault="000D41FF" w:rsidP="00042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538C" w14:textId="38774DCD" w:rsidR="006C5743" w:rsidRPr="0026387B" w:rsidRDefault="0026387B">
    <w:pPr>
      <w:pStyle w:val="Header"/>
      <w:rPr>
        <w:sz w:val="24"/>
        <w:szCs w:val="24"/>
      </w:rPr>
    </w:pPr>
    <w:r w:rsidRPr="0026387B">
      <w:rPr>
        <w:rFonts w:ascii="Book Antiqua" w:hAnsi="Book Antiqua"/>
        <w:i/>
        <w:sz w:val="24"/>
        <w:szCs w:val="24"/>
        <w:lang w:val="en-GB"/>
      </w:rPr>
      <w:t>Jonnardi, Adelin, Lanjarsih, Mutumanikam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8D448" w14:textId="2DA524C9" w:rsidR="00C91F1A" w:rsidRDefault="00E40DD2" w:rsidP="00C91F1A">
    <w:pPr>
      <w:pStyle w:val="Header"/>
      <w:jc w:val="right"/>
      <w:rPr>
        <w:rFonts w:ascii="Tahoma" w:hAnsi="Tahoma" w:cs="Tahoma"/>
        <w:sz w:val="21"/>
        <w:szCs w:val="21"/>
        <w:shd w:val="clear" w:color="auto" w:fill="FFFFFF"/>
      </w:rPr>
    </w:pPr>
    <w:r>
      <w:rPr>
        <w:rFonts w:ascii="Tahoma" w:hAnsi="Tahoma" w:cs="Tahoma"/>
        <w:sz w:val="21"/>
        <w:szCs w:val="21"/>
        <w:shd w:val="clear" w:color="auto" w:fill="FFFFFF"/>
        <w:lang w:val="en-US"/>
      </w:rPr>
      <w:t xml:space="preserve">  </w:t>
    </w:r>
    <w:r w:rsidR="00FB12EE">
      <w:rPr>
        <w:rStyle w:val="Strong"/>
      </w:rPr>
      <w:t>International Journal of Advanced Technology and Social Sciences (IJATSS)</w:t>
    </w:r>
  </w:p>
  <w:p w14:paraId="1DE58389" w14:textId="77777777" w:rsidR="0026387B" w:rsidRDefault="0026387B" w:rsidP="0026387B">
    <w:pPr>
      <w:pStyle w:val="Header"/>
      <w:tabs>
        <w:tab w:val="clear" w:pos="4513"/>
        <w:tab w:val="clear" w:pos="9026"/>
        <w:tab w:val="left" w:pos="7620"/>
      </w:tabs>
      <w:jc w:val="right"/>
      <w:rPr>
        <w:rFonts w:ascii="Book Antiqua" w:hAnsi="Book Antiqua"/>
        <w:lang w:val="en-GB"/>
      </w:rPr>
    </w:pPr>
    <w:r w:rsidRPr="00C20AF6">
      <w:rPr>
        <w:rFonts w:ascii="Book Antiqua" w:hAnsi="Book Antiqua"/>
        <w:lang w:val="en-GB"/>
      </w:rPr>
      <w:t>Vol.</w:t>
    </w:r>
    <w:r>
      <w:rPr>
        <w:rFonts w:ascii="Book Antiqua" w:hAnsi="Book Antiqua"/>
        <w:lang w:val="en-GB"/>
      </w:rPr>
      <w:t>3, No.11, 2025: 1461-1474</w:t>
    </w:r>
  </w:p>
  <w:p w14:paraId="33F41055" w14:textId="6A683A7E" w:rsidR="0014183B" w:rsidRPr="004B3625" w:rsidRDefault="004A4500" w:rsidP="00FA1DF8">
    <w:pPr>
      <w:spacing w:after="0"/>
      <w:ind w:left="5387"/>
      <w:rPr>
        <w:rFonts w:ascii="Book Antiqua" w:hAnsi="Book Antiqua"/>
      </w:rPr>
    </w:pPr>
    <w:r w:rsidRPr="004B3625">
      <w:rPr>
        <w:rFonts w:ascii="Book Antiqua" w:hAnsi="Book Antiqua"/>
        <w:i/>
      </w:rPr>
      <w:tab/>
      <w:t xml:space="preserve">                                                   </w:t>
    </w:r>
    <w:r w:rsidRPr="004B3625">
      <w:rPr>
        <w:rFonts w:ascii="Book Antiqua" w:hAnsi="Book Antiq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C66" w14:textId="0BBE5E18" w:rsidR="00AA4475" w:rsidRPr="00FB12EE" w:rsidRDefault="00FB12EE" w:rsidP="00C20AF6">
    <w:pPr>
      <w:pStyle w:val="Header"/>
    </w:pPr>
    <w:r w:rsidRPr="00FB12EE">
      <w:rPr>
        <w:rFonts w:ascii="Tahoma" w:hAnsi="Tahoma" w:cs="Tahoma"/>
        <w:noProof/>
        <w:sz w:val="21"/>
        <w:szCs w:val="21"/>
        <w:shd w:val="clear" w:color="auto" w:fill="FFFFFF"/>
        <w:lang w:val="en-US" w:eastAsia="en-US"/>
      </w:rPr>
      <w:drawing>
        <wp:anchor distT="0" distB="0" distL="114300" distR="114300" simplePos="0" relativeHeight="251661312" behindDoc="1" locked="0" layoutInCell="1" allowOverlap="1" wp14:anchorId="0D05435D" wp14:editId="3C4BE3FF">
          <wp:simplePos x="0" y="0"/>
          <wp:positionH relativeFrom="page">
            <wp:posOffset>5674995</wp:posOffset>
          </wp:positionH>
          <wp:positionV relativeFrom="paragraph">
            <wp:posOffset>9525</wp:posOffset>
          </wp:positionV>
          <wp:extent cx="1228725" cy="1076325"/>
          <wp:effectExtent l="0" t="0" r="9525" b="9525"/>
          <wp:wrapTight wrapText="bothSides">
            <wp:wrapPolygon edited="0">
              <wp:start x="0" y="0"/>
              <wp:lineTo x="0" y="21409"/>
              <wp:lineTo x="21433" y="21409"/>
              <wp:lineTo x="2143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IJATSS.png"/>
                  <pic:cNvPicPr/>
                </pic:nvPicPr>
                <pic:blipFill>
                  <a:blip r:embed="rId1">
                    <a:extLst>
                      <a:ext uri="{28A0092B-C50C-407E-A947-70E740481C1C}">
                        <a14:useLocalDpi xmlns:a14="http://schemas.microsoft.com/office/drawing/2010/main" val="0"/>
                      </a:ext>
                    </a:extLst>
                  </a:blip>
                  <a:stretch>
                    <a:fillRect/>
                  </a:stretch>
                </pic:blipFill>
                <pic:spPr>
                  <a:xfrm>
                    <a:off x="0" y="0"/>
                    <a:ext cx="1228725" cy="1076325"/>
                  </a:xfrm>
                  <a:prstGeom prst="rect">
                    <a:avLst/>
                  </a:prstGeom>
                </pic:spPr>
              </pic:pic>
            </a:graphicData>
          </a:graphic>
          <wp14:sizeRelH relativeFrom="margin">
            <wp14:pctWidth>0</wp14:pctWidth>
          </wp14:sizeRelH>
          <wp14:sizeRelV relativeFrom="margin">
            <wp14:pctHeight>0</wp14:pctHeight>
          </wp14:sizeRelV>
        </wp:anchor>
      </w:drawing>
    </w:r>
    <w:r w:rsidRPr="00FB12EE">
      <w:rPr>
        <w:rStyle w:val="Strong"/>
      </w:rPr>
      <w:t>International Journal of Advanced Technology and Social Sciences (IJATSS</w:t>
    </w:r>
    <w:r w:rsidRPr="00FB12EE">
      <w:t>)</w:t>
    </w:r>
    <w:r w:rsidR="00B742D2" w:rsidRPr="00FB12EE">
      <w:t xml:space="preserve">                         </w:t>
    </w:r>
  </w:p>
  <w:p w14:paraId="1EBD53F0" w14:textId="69B24535" w:rsidR="0055656F" w:rsidRDefault="00C20AF6" w:rsidP="00292D6C">
    <w:pPr>
      <w:pStyle w:val="Header"/>
      <w:tabs>
        <w:tab w:val="clear" w:pos="4513"/>
        <w:tab w:val="clear" w:pos="9026"/>
        <w:tab w:val="left" w:pos="7620"/>
      </w:tabs>
      <w:rPr>
        <w:rFonts w:ascii="Book Antiqua" w:hAnsi="Book Antiqua"/>
        <w:lang w:val="en-GB"/>
      </w:rPr>
    </w:pPr>
    <w:r w:rsidRPr="00C20AF6">
      <w:rPr>
        <w:rFonts w:ascii="Book Antiqua" w:hAnsi="Book Antiqua"/>
        <w:lang w:val="en-GB"/>
      </w:rPr>
      <w:t>Vol.</w:t>
    </w:r>
    <w:r w:rsidR="00393A4A">
      <w:rPr>
        <w:rFonts w:ascii="Book Antiqua" w:hAnsi="Book Antiqua"/>
        <w:lang w:val="en-GB"/>
      </w:rPr>
      <w:t>3</w:t>
    </w:r>
    <w:r w:rsidR="001E15E3">
      <w:rPr>
        <w:rFonts w:ascii="Book Antiqua" w:hAnsi="Book Antiqua"/>
        <w:lang w:val="en-GB"/>
      </w:rPr>
      <w:t>,</w:t>
    </w:r>
    <w:r w:rsidR="007D52F8">
      <w:rPr>
        <w:rFonts w:ascii="Book Antiqua" w:hAnsi="Book Antiqua"/>
        <w:lang w:val="en-GB"/>
      </w:rPr>
      <w:t xml:space="preserve"> No.</w:t>
    </w:r>
    <w:r w:rsidR="00B742D2">
      <w:rPr>
        <w:rFonts w:ascii="Book Antiqua" w:hAnsi="Book Antiqua"/>
        <w:lang w:val="en-GB"/>
      </w:rPr>
      <w:t>1</w:t>
    </w:r>
    <w:r w:rsidR="00393A4A">
      <w:rPr>
        <w:rFonts w:ascii="Book Antiqua" w:hAnsi="Book Antiqua"/>
        <w:lang w:val="en-GB"/>
      </w:rPr>
      <w:t>1</w:t>
    </w:r>
    <w:r w:rsidR="00CD72C0">
      <w:rPr>
        <w:rFonts w:ascii="Book Antiqua" w:hAnsi="Book Antiqua"/>
        <w:lang w:val="en-GB"/>
      </w:rPr>
      <w:t>,</w:t>
    </w:r>
    <w:r w:rsidR="001E15E3">
      <w:rPr>
        <w:rFonts w:ascii="Book Antiqua" w:hAnsi="Book Antiqua"/>
        <w:lang w:val="en-GB"/>
      </w:rPr>
      <w:t xml:space="preserve"> 20</w:t>
    </w:r>
    <w:r w:rsidR="00092290">
      <w:rPr>
        <w:rFonts w:ascii="Book Antiqua" w:hAnsi="Book Antiqua"/>
        <w:lang w:val="en-GB"/>
      </w:rPr>
      <w:t>2</w:t>
    </w:r>
    <w:r w:rsidR="00393A4A">
      <w:rPr>
        <w:rFonts w:ascii="Book Antiqua" w:hAnsi="Book Antiqua"/>
        <w:lang w:val="en-GB"/>
      </w:rPr>
      <w:t>5</w:t>
    </w:r>
    <w:r w:rsidR="001E15E3">
      <w:rPr>
        <w:rFonts w:ascii="Book Antiqua" w:hAnsi="Book Antiqua"/>
        <w:lang w:val="en-GB"/>
      </w:rPr>
      <w:t>:</w:t>
    </w:r>
    <w:r w:rsidR="0026387B">
      <w:rPr>
        <w:rFonts w:ascii="Book Antiqua" w:hAnsi="Book Antiqua"/>
        <w:lang w:val="en-GB"/>
      </w:rPr>
      <w:t xml:space="preserve"> 1461-1474</w:t>
    </w:r>
  </w:p>
  <w:p w14:paraId="1C63E0B5" w14:textId="77777777" w:rsidR="00292D6C" w:rsidRDefault="00292D6C" w:rsidP="00292D6C">
    <w:pPr>
      <w:pStyle w:val="Header"/>
      <w:tabs>
        <w:tab w:val="clear" w:pos="4513"/>
        <w:tab w:val="clear" w:pos="9026"/>
        <w:tab w:val="left" w:pos="7620"/>
      </w:tabs>
      <w:rPr>
        <w:rFonts w:ascii="Book Antiqua" w:hAnsi="Book Antiqua"/>
        <w:lang w:val="en-GB"/>
      </w:rPr>
    </w:pPr>
  </w:p>
  <w:p w14:paraId="0CE01F9D" w14:textId="77777777" w:rsidR="00292D6C" w:rsidRDefault="00292D6C" w:rsidP="00292D6C">
    <w:pPr>
      <w:pStyle w:val="Header"/>
      <w:tabs>
        <w:tab w:val="clear" w:pos="4513"/>
        <w:tab w:val="clear" w:pos="9026"/>
        <w:tab w:val="left" w:pos="7620"/>
      </w:tabs>
      <w:rPr>
        <w:rFonts w:ascii="Book Antiqua" w:hAnsi="Book Antiqua"/>
        <w:lang w:val="en-GB"/>
      </w:rPr>
    </w:pPr>
  </w:p>
  <w:p w14:paraId="0A0ECFCB" w14:textId="77777777" w:rsidR="00292D6C" w:rsidRDefault="00292D6C" w:rsidP="00292D6C">
    <w:pPr>
      <w:pStyle w:val="Header"/>
      <w:tabs>
        <w:tab w:val="clear" w:pos="4513"/>
        <w:tab w:val="clear" w:pos="9026"/>
        <w:tab w:val="left" w:pos="7620"/>
      </w:tabs>
      <w:rPr>
        <w:rFonts w:ascii="Book Antiqua" w:hAnsi="Book Antiqua"/>
        <w:lang w:val="en-GB"/>
      </w:rPr>
    </w:pPr>
  </w:p>
  <w:p w14:paraId="2700B88B" w14:textId="77777777" w:rsidR="00292D6C" w:rsidRDefault="00292D6C" w:rsidP="00292D6C">
    <w:pPr>
      <w:pStyle w:val="Header"/>
      <w:tabs>
        <w:tab w:val="clear" w:pos="4513"/>
        <w:tab w:val="clear" w:pos="9026"/>
        <w:tab w:val="left" w:pos="7620"/>
      </w:tabs>
      <w:rPr>
        <w:rFonts w:ascii="Book Antiqua" w:hAnsi="Book Antiqua"/>
        <w:lang w:val="en-GB"/>
      </w:rPr>
    </w:pPr>
  </w:p>
  <w:p w14:paraId="62ACC447" w14:textId="77777777" w:rsidR="00292D6C" w:rsidRDefault="00292D6C" w:rsidP="00292D6C">
    <w:pPr>
      <w:pStyle w:val="Header"/>
      <w:tabs>
        <w:tab w:val="clear" w:pos="4513"/>
        <w:tab w:val="clear" w:pos="9026"/>
        <w:tab w:val="left" w:pos="7620"/>
      </w:tabs>
      <w:rPr>
        <w:rFonts w:ascii="Book Antiqua" w:hAnsi="Book Antiqua"/>
        <w:lang w:val="en-GB"/>
      </w:rPr>
    </w:pPr>
  </w:p>
  <w:p w14:paraId="35A036F8" w14:textId="77777777" w:rsidR="00292D6C" w:rsidRPr="00C20AF6" w:rsidRDefault="00292D6C" w:rsidP="00292D6C">
    <w:pPr>
      <w:pStyle w:val="Header"/>
      <w:tabs>
        <w:tab w:val="clear" w:pos="4513"/>
        <w:tab w:val="clear" w:pos="9026"/>
        <w:tab w:val="left" w:pos="7620"/>
      </w:tabs>
      <w:rPr>
        <w:rFonts w:ascii="Book Antiqua" w:hAnsi="Book Antiqua"/>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A87"/>
    <w:multiLevelType w:val="hybridMultilevel"/>
    <w:tmpl w:val="00005478"/>
    <w:lvl w:ilvl="0" w:tplc="00006D7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57C2"/>
    <w:multiLevelType w:val="hybridMultilevel"/>
    <w:tmpl w:val="00001246"/>
    <w:lvl w:ilvl="0" w:tplc="0000584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5D2B"/>
    <w:multiLevelType w:val="hybridMultilevel"/>
    <w:tmpl w:val="0000638C"/>
    <w:lvl w:ilvl="0" w:tplc="000003FA">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16A155"/>
    <w:multiLevelType w:val="singleLevel"/>
    <w:tmpl w:val="75869449"/>
    <w:lvl w:ilvl="0">
      <w:start w:val="1"/>
      <w:numFmt w:val="decimal"/>
      <w:lvlText w:val="%1."/>
      <w:lvlJc w:val="left"/>
      <w:pPr>
        <w:tabs>
          <w:tab w:val="num" w:pos="864"/>
        </w:tabs>
        <w:ind w:left="936" w:hanging="360"/>
      </w:pPr>
      <w:rPr>
        <w:snapToGrid/>
        <w:sz w:val="23"/>
        <w:szCs w:val="23"/>
      </w:rPr>
    </w:lvl>
  </w:abstractNum>
  <w:abstractNum w:abstractNumId="4" w15:restartNumberingAfterBreak="0">
    <w:nsid w:val="00493B31"/>
    <w:multiLevelType w:val="singleLevel"/>
    <w:tmpl w:val="24AF6AD3"/>
    <w:lvl w:ilvl="0">
      <w:start w:val="4"/>
      <w:numFmt w:val="decimal"/>
      <w:lvlText w:val="%1."/>
      <w:lvlJc w:val="left"/>
      <w:pPr>
        <w:tabs>
          <w:tab w:val="num" w:pos="936"/>
        </w:tabs>
        <w:ind w:left="936" w:hanging="288"/>
      </w:pPr>
      <w:rPr>
        <w:snapToGrid/>
        <w:sz w:val="23"/>
        <w:szCs w:val="23"/>
      </w:rPr>
    </w:lvl>
  </w:abstractNum>
  <w:abstractNum w:abstractNumId="5" w15:restartNumberingAfterBreak="0">
    <w:nsid w:val="01821A08"/>
    <w:multiLevelType w:val="hybridMultilevel"/>
    <w:tmpl w:val="C430F5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35CA24B"/>
    <w:multiLevelType w:val="singleLevel"/>
    <w:tmpl w:val="5AD040EE"/>
    <w:lvl w:ilvl="0">
      <w:start w:val="2"/>
      <w:numFmt w:val="decimal"/>
      <w:lvlText w:val="%1."/>
      <w:lvlJc w:val="left"/>
      <w:pPr>
        <w:tabs>
          <w:tab w:val="num" w:pos="720"/>
        </w:tabs>
        <w:ind w:left="720" w:hanging="360"/>
      </w:pPr>
      <w:rPr>
        <w:snapToGrid/>
        <w:spacing w:val="-2"/>
        <w:sz w:val="23"/>
        <w:szCs w:val="23"/>
      </w:rPr>
    </w:lvl>
  </w:abstractNum>
  <w:abstractNum w:abstractNumId="7" w15:restartNumberingAfterBreak="0">
    <w:nsid w:val="0365640F"/>
    <w:multiLevelType w:val="hybridMultilevel"/>
    <w:tmpl w:val="BE8EDA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4FB48FF"/>
    <w:multiLevelType w:val="hybridMultilevel"/>
    <w:tmpl w:val="65528122"/>
    <w:lvl w:ilvl="0" w:tplc="0156B118">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57E637D"/>
    <w:multiLevelType w:val="hybridMultilevel"/>
    <w:tmpl w:val="A64A07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58F7E84"/>
    <w:multiLevelType w:val="singleLevel"/>
    <w:tmpl w:val="3A1B9C18"/>
    <w:lvl w:ilvl="0">
      <w:start w:val="2"/>
      <w:numFmt w:val="decimal"/>
      <w:lvlText w:val="%1."/>
      <w:lvlJc w:val="left"/>
      <w:pPr>
        <w:tabs>
          <w:tab w:val="num" w:pos="648"/>
        </w:tabs>
        <w:ind w:left="504" w:hanging="288"/>
      </w:pPr>
      <w:rPr>
        <w:i/>
        <w:iCs/>
        <w:snapToGrid/>
        <w:sz w:val="23"/>
        <w:szCs w:val="23"/>
      </w:rPr>
    </w:lvl>
  </w:abstractNum>
  <w:abstractNum w:abstractNumId="11" w15:restartNumberingAfterBreak="0">
    <w:nsid w:val="068A5D7B"/>
    <w:multiLevelType w:val="singleLevel"/>
    <w:tmpl w:val="1A8B2873"/>
    <w:lvl w:ilvl="0">
      <w:start w:val="4"/>
      <w:numFmt w:val="decimal"/>
      <w:lvlText w:val="%1."/>
      <w:lvlJc w:val="left"/>
      <w:pPr>
        <w:tabs>
          <w:tab w:val="num" w:pos="504"/>
        </w:tabs>
        <w:ind w:left="576" w:hanging="360"/>
      </w:pPr>
      <w:rPr>
        <w:snapToGrid/>
        <w:sz w:val="23"/>
        <w:szCs w:val="23"/>
      </w:rPr>
    </w:lvl>
  </w:abstractNum>
  <w:abstractNum w:abstractNumId="12" w15:restartNumberingAfterBreak="0">
    <w:nsid w:val="06B35558"/>
    <w:multiLevelType w:val="singleLevel"/>
    <w:tmpl w:val="1E19EBC7"/>
    <w:lvl w:ilvl="0">
      <w:start w:val="1"/>
      <w:numFmt w:val="decimal"/>
      <w:lvlText w:val="%1)"/>
      <w:lvlJc w:val="left"/>
      <w:pPr>
        <w:tabs>
          <w:tab w:val="num" w:pos="1296"/>
        </w:tabs>
        <w:ind w:left="1296" w:hanging="360"/>
      </w:pPr>
      <w:rPr>
        <w:snapToGrid/>
        <w:spacing w:val="-1"/>
        <w:sz w:val="23"/>
        <w:szCs w:val="23"/>
      </w:rPr>
    </w:lvl>
  </w:abstractNum>
  <w:abstractNum w:abstractNumId="13" w15:restartNumberingAfterBreak="0">
    <w:nsid w:val="085433A9"/>
    <w:multiLevelType w:val="hybridMultilevel"/>
    <w:tmpl w:val="A676996E"/>
    <w:lvl w:ilvl="0" w:tplc="0409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0BAF7D0E"/>
    <w:multiLevelType w:val="hybridMultilevel"/>
    <w:tmpl w:val="A66278B6"/>
    <w:lvl w:ilvl="0" w:tplc="C6729396">
      <w:start w:val="1"/>
      <w:numFmt w:val="decimal"/>
      <w:lvlText w:val="%1."/>
      <w:lvlJc w:val="left"/>
      <w:pPr>
        <w:ind w:left="1506"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0E866E82"/>
    <w:multiLevelType w:val="hybridMultilevel"/>
    <w:tmpl w:val="915CE488"/>
    <w:lvl w:ilvl="0" w:tplc="48090001">
      <w:start w:val="1"/>
      <w:numFmt w:val="bullet"/>
      <w:lvlText w:val=""/>
      <w:lvlJc w:val="left"/>
      <w:pPr>
        <w:ind w:left="1996" w:hanging="360"/>
      </w:pPr>
      <w:rPr>
        <w:rFonts w:ascii="Symbol" w:hAnsi="Symbol" w:hint="default"/>
      </w:rPr>
    </w:lvl>
    <w:lvl w:ilvl="1" w:tplc="48090003" w:tentative="1">
      <w:start w:val="1"/>
      <w:numFmt w:val="bullet"/>
      <w:lvlText w:val="o"/>
      <w:lvlJc w:val="left"/>
      <w:pPr>
        <w:ind w:left="2716" w:hanging="360"/>
      </w:pPr>
      <w:rPr>
        <w:rFonts w:ascii="Courier New" w:hAnsi="Courier New" w:cs="Courier New" w:hint="default"/>
      </w:rPr>
    </w:lvl>
    <w:lvl w:ilvl="2" w:tplc="48090005" w:tentative="1">
      <w:start w:val="1"/>
      <w:numFmt w:val="bullet"/>
      <w:lvlText w:val=""/>
      <w:lvlJc w:val="left"/>
      <w:pPr>
        <w:ind w:left="3436" w:hanging="360"/>
      </w:pPr>
      <w:rPr>
        <w:rFonts w:ascii="Wingdings" w:hAnsi="Wingdings" w:hint="default"/>
      </w:rPr>
    </w:lvl>
    <w:lvl w:ilvl="3" w:tplc="48090001" w:tentative="1">
      <w:start w:val="1"/>
      <w:numFmt w:val="bullet"/>
      <w:lvlText w:val=""/>
      <w:lvlJc w:val="left"/>
      <w:pPr>
        <w:ind w:left="4156" w:hanging="360"/>
      </w:pPr>
      <w:rPr>
        <w:rFonts w:ascii="Symbol" w:hAnsi="Symbol" w:hint="default"/>
      </w:rPr>
    </w:lvl>
    <w:lvl w:ilvl="4" w:tplc="48090003" w:tentative="1">
      <w:start w:val="1"/>
      <w:numFmt w:val="bullet"/>
      <w:lvlText w:val="o"/>
      <w:lvlJc w:val="left"/>
      <w:pPr>
        <w:ind w:left="4876" w:hanging="360"/>
      </w:pPr>
      <w:rPr>
        <w:rFonts w:ascii="Courier New" w:hAnsi="Courier New" w:cs="Courier New" w:hint="default"/>
      </w:rPr>
    </w:lvl>
    <w:lvl w:ilvl="5" w:tplc="48090005" w:tentative="1">
      <w:start w:val="1"/>
      <w:numFmt w:val="bullet"/>
      <w:lvlText w:val=""/>
      <w:lvlJc w:val="left"/>
      <w:pPr>
        <w:ind w:left="5596" w:hanging="360"/>
      </w:pPr>
      <w:rPr>
        <w:rFonts w:ascii="Wingdings" w:hAnsi="Wingdings" w:hint="default"/>
      </w:rPr>
    </w:lvl>
    <w:lvl w:ilvl="6" w:tplc="48090001" w:tentative="1">
      <w:start w:val="1"/>
      <w:numFmt w:val="bullet"/>
      <w:lvlText w:val=""/>
      <w:lvlJc w:val="left"/>
      <w:pPr>
        <w:ind w:left="6316" w:hanging="360"/>
      </w:pPr>
      <w:rPr>
        <w:rFonts w:ascii="Symbol" w:hAnsi="Symbol" w:hint="default"/>
      </w:rPr>
    </w:lvl>
    <w:lvl w:ilvl="7" w:tplc="48090003" w:tentative="1">
      <w:start w:val="1"/>
      <w:numFmt w:val="bullet"/>
      <w:lvlText w:val="o"/>
      <w:lvlJc w:val="left"/>
      <w:pPr>
        <w:ind w:left="7036" w:hanging="360"/>
      </w:pPr>
      <w:rPr>
        <w:rFonts w:ascii="Courier New" w:hAnsi="Courier New" w:cs="Courier New" w:hint="default"/>
      </w:rPr>
    </w:lvl>
    <w:lvl w:ilvl="8" w:tplc="48090005" w:tentative="1">
      <w:start w:val="1"/>
      <w:numFmt w:val="bullet"/>
      <w:lvlText w:val=""/>
      <w:lvlJc w:val="left"/>
      <w:pPr>
        <w:ind w:left="7756" w:hanging="360"/>
      </w:pPr>
      <w:rPr>
        <w:rFonts w:ascii="Wingdings" w:hAnsi="Wingdings" w:hint="default"/>
      </w:rPr>
    </w:lvl>
  </w:abstractNum>
  <w:abstractNum w:abstractNumId="16" w15:restartNumberingAfterBreak="0">
    <w:nsid w:val="10B761EB"/>
    <w:multiLevelType w:val="hybridMultilevel"/>
    <w:tmpl w:val="BE8EDA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7D57491"/>
    <w:multiLevelType w:val="hybridMultilevel"/>
    <w:tmpl w:val="438EF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C83F7A"/>
    <w:multiLevelType w:val="hybridMultilevel"/>
    <w:tmpl w:val="A6DA65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12F3FEF"/>
    <w:multiLevelType w:val="hybridMultilevel"/>
    <w:tmpl w:val="C068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3A355C2"/>
    <w:multiLevelType w:val="hybridMultilevel"/>
    <w:tmpl w:val="7AEE8142"/>
    <w:lvl w:ilvl="0" w:tplc="0421000F">
      <w:start w:val="1"/>
      <w:numFmt w:val="decimal"/>
      <w:lvlText w:val="%1."/>
      <w:lvlJc w:val="left"/>
      <w:pPr>
        <w:ind w:left="720" w:hanging="360"/>
      </w:pPr>
      <w:rPr>
        <w:rFonts w:hint="default"/>
      </w:rPr>
    </w:lvl>
    <w:lvl w:ilvl="1" w:tplc="53DA3468">
      <w:start w:val="1"/>
      <w:numFmt w:val="upperLetter"/>
      <w:lvlText w:val="%2."/>
      <w:lvlJc w:val="left"/>
      <w:pPr>
        <w:ind w:left="1440"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41740B5"/>
    <w:multiLevelType w:val="hybridMultilevel"/>
    <w:tmpl w:val="767846E0"/>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9CA6222"/>
    <w:multiLevelType w:val="hybridMultilevel"/>
    <w:tmpl w:val="2A8A4F10"/>
    <w:lvl w:ilvl="0" w:tplc="04210015">
      <w:start w:val="1"/>
      <w:numFmt w:val="upperLetter"/>
      <w:lvlText w:val="%1."/>
      <w:lvlJc w:val="left"/>
      <w:pPr>
        <w:ind w:left="720" w:hanging="360"/>
      </w:pPr>
      <w:rPr>
        <w:rFonts w:hint="default"/>
      </w:rPr>
    </w:lvl>
    <w:lvl w:ilvl="1" w:tplc="C0C86E0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FB322B0"/>
    <w:multiLevelType w:val="hybridMultilevel"/>
    <w:tmpl w:val="F7BEC2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4637ADB"/>
    <w:multiLevelType w:val="hybridMultilevel"/>
    <w:tmpl w:val="E712517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5" w15:restartNumberingAfterBreak="0">
    <w:nsid w:val="346D7579"/>
    <w:multiLevelType w:val="hybridMultilevel"/>
    <w:tmpl w:val="5BECF510"/>
    <w:lvl w:ilvl="0" w:tplc="0421000F">
      <w:start w:val="1"/>
      <w:numFmt w:val="decimal"/>
      <w:lvlText w:val="%1."/>
      <w:lvlJc w:val="left"/>
      <w:pPr>
        <w:ind w:left="720" w:hanging="360"/>
      </w:pPr>
      <w:rPr>
        <w:rFonts w:hint="default"/>
      </w:rPr>
    </w:lvl>
    <w:lvl w:ilvl="1" w:tplc="0156B11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7D777D8"/>
    <w:multiLevelType w:val="hybridMultilevel"/>
    <w:tmpl w:val="BEB83AF8"/>
    <w:lvl w:ilvl="0" w:tplc="48090001">
      <w:start w:val="1"/>
      <w:numFmt w:val="bullet"/>
      <w:lvlText w:val=""/>
      <w:lvlJc w:val="left"/>
      <w:pPr>
        <w:ind w:left="1996" w:hanging="360"/>
      </w:pPr>
      <w:rPr>
        <w:rFonts w:ascii="Symbol" w:hAnsi="Symbol" w:hint="default"/>
      </w:rPr>
    </w:lvl>
    <w:lvl w:ilvl="1" w:tplc="48090003" w:tentative="1">
      <w:start w:val="1"/>
      <w:numFmt w:val="bullet"/>
      <w:lvlText w:val="o"/>
      <w:lvlJc w:val="left"/>
      <w:pPr>
        <w:ind w:left="2716" w:hanging="360"/>
      </w:pPr>
      <w:rPr>
        <w:rFonts w:ascii="Courier New" w:hAnsi="Courier New" w:cs="Courier New" w:hint="default"/>
      </w:rPr>
    </w:lvl>
    <w:lvl w:ilvl="2" w:tplc="48090005" w:tentative="1">
      <w:start w:val="1"/>
      <w:numFmt w:val="bullet"/>
      <w:lvlText w:val=""/>
      <w:lvlJc w:val="left"/>
      <w:pPr>
        <w:ind w:left="3436" w:hanging="360"/>
      </w:pPr>
      <w:rPr>
        <w:rFonts w:ascii="Wingdings" w:hAnsi="Wingdings" w:hint="default"/>
      </w:rPr>
    </w:lvl>
    <w:lvl w:ilvl="3" w:tplc="48090001" w:tentative="1">
      <w:start w:val="1"/>
      <w:numFmt w:val="bullet"/>
      <w:lvlText w:val=""/>
      <w:lvlJc w:val="left"/>
      <w:pPr>
        <w:ind w:left="4156" w:hanging="360"/>
      </w:pPr>
      <w:rPr>
        <w:rFonts w:ascii="Symbol" w:hAnsi="Symbol" w:hint="default"/>
      </w:rPr>
    </w:lvl>
    <w:lvl w:ilvl="4" w:tplc="48090003" w:tentative="1">
      <w:start w:val="1"/>
      <w:numFmt w:val="bullet"/>
      <w:lvlText w:val="o"/>
      <w:lvlJc w:val="left"/>
      <w:pPr>
        <w:ind w:left="4876" w:hanging="360"/>
      </w:pPr>
      <w:rPr>
        <w:rFonts w:ascii="Courier New" w:hAnsi="Courier New" w:cs="Courier New" w:hint="default"/>
      </w:rPr>
    </w:lvl>
    <w:lvl w:ilvl="5" w:tplc="48090005" w:tentative="1">
      <w:start w:val="1"/>
      <w:numFmt w:val="bullet"/>
      <w:lvlText w:val=""/>
      <w:lvlJc w:val="left"/>
      <w:pPr>
        <w:ind w:left="5596" w:hanging="360"/>
      </w:pPr>
      <w:rPr>
        <w:rFonts w:ascii="Wingdings" w:hAnsi="Wingdings" w:hint="default"/>
      </w:rPr>
    </w:lvl>
    <w:lvl w:ilvl="6" w:tplc="48090001" w:tentative="1">
      <w:start w:val="1"/>
      <w:numFmt w:val="bullet"/>
      <w:lvlText w:val=""/>
      <w:lvlJc w:val="left"/>
      <w:pPr>
        <w:ind w:left="6316" w:hanging="360"/>
      </w:pPr>
      <w:rPr>
        <w:rFonts w:ascii="Symbol" w:hAnsi="Symbol" w:hint="default"/>
      </w:rPr>
    </w:lvl>
    <w:lvl w:ilvl="7" w:tplc="48090003" w:tentative="1">
      <w:start w:val="1"/>
      <w:numFmt w:val="bullet"/>
      <w:lvlText w:val="o"/>
      <w:lvlJc w:val="left"/>
      <w:pPr>
        <w:ind w:left="7036" w:hanging="360"/>
      </w:pPr>
      <w:rPr>
        <w:rFonts w:ascii="Courier New" w:hAnsi="Courier New" w:cs="Courier New" w:hint="default"/>
      </w:rPr>
    </w:lvl>
    <w:lvl w:ilvl="8" w:tplc="48090005" w:tentative="1">
      <w:start w:val="1"/>
      <w:numFmt w:val="bullet"/>
      <w:lvlText w:val=""/>
      <w:lvlJc w:val="left"/>
      <w:pPr>
        <w:ind w:left="7756" w:hanging="360"/>
      </w:pPr>
      <w:rPr>
        <w:rFonts w:ascii="Wingdings" w:hAnsi="Wingdings" w:hint="default"/>
      </w:rPr>
    </w:lvl>
  </w:abstractNum>
  <w:abstractNum w:abstractNumId="27" w15:restartNumberingAfterBreak="0">
    <w:nsid w:val="3D7E5E18"/>
    <w:multiLevelType w:val="hybridMultilevel"/>
    <w:tmpl w:val="CDA839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E1B5098"/>
    <w:multiLevelType w:val="hybridMultilevel"/>
    <w:tmpl w:val="48E298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A211A3E"/>
    <w:multiLevelType w:val="hybridMultilevel"/>
    <w:tmpl w:val="BECC54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B2C0D53"/>
    <w:multiLevelType w:val="hybridMultilevel"/>
    <w:tmpl w:val="5D805178"/>
    <w:lvl w:ilvl="0" w:tplc="4704EA02">
      <w:start w:val="1"/>
      <w:numFmt w:val="upperLetter"/>
      <w:lvlText w:val="%1."/>
      <w:lvlJc w:val="left"/>
      <w:pPr>
        <w:ind w:left="786" w:hanging="360"/>
      </w:pPr>
      <w:rPr>
        <w:rFonts w:hint="default"/>
      </w:rPr>
    </w:lvl>
    <w:lvl w:ilvl="1" w:tplc="C6729396">
      <w:start w:val="1"/>
      <w:numFmt w:val="decimal"/>
      <w:lvlText w:val="%2."/>
      <w:lvlJc w:val="left"/>
      <w:pPr>
        <w:ind w:left="1506" w:hanging="360"/>
      </w:pPr>
      <w:rPr>
        <w:rFonts w:hint="default"/>
        <w:b w:val="0"/>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15:restartNumberingAfterBreak="0">
    <w:nsid w:val="4F512098"/>
    <w:multiLevelType w:val="hybridMultilevel"/>
    <w:tmpl w:val="167840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28C7D73"/>
    <w:multiLevelType w:val="hybridMultilevel"/>
    <w:tmpl w:val="6D2A3F4A"/>
    <w:lvl w:ilvl="0" w:tplc="5BECE39E">
      <w:start w:val="3"/>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340498"/>
    <w:multiLevelType w:val="multilevel"/>
    <w:tmpl w:val="ACAE1A4E"/>
    <w:lvl w:ilvl="0">
      <w:start w:val="2"/>
      <w:numFmt w:val="decimal"/>
      <w:lvlText w:val="%1."/>
      <w:lvlJc w:val="left"/>
      <w:pPr>
        <w:ind w:left="64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34" w15:restartNumberingAfterBreak="0">
    <w:nsid w:val="5E790624"/>
    <w:multiLevelType w:val="hybridMultilevel"/>
    <w:tmpl w:val="C2FCC67A"/>
    <w:lvl w:ilvl="0" w:tplc="9108813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5" w15:restartNumberingAfterBreak="0">
    <w:nsid w:val="617F2278"/>
    <w:multiLevelType w:val="hybridMultilevel"/>
    <w:tmpl w:val="37B450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51347BD"/>
    <w:multiLevelType w:val="hybridMultilevel"/>
    <w:tmpl w:val="67F461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EEC3664"/>
    <w:multiLevelType w:val="hybridMultilevel"/>
    <w:tmpl w:val="B4B28850"/>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8" w15:restartNumberingAfterBreak="0">
    <w:nsid w:val="700845C7"/>
    <w:multiLevelType w:val="hybridMultilevel"/>
    <w:tmpl w:val="C7801A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65B48A7"/>
    <w:multiLevelType w:val="multilevel"/>
    <w:tmpl w:val="FA9826FA"/>
    <w:lvl w:ilvl="0">
      <w:start w:val="1"/>
      <w:numFmt w:val="lowerLetter"/>
      <w:lvlText w:val="%1."/>
      <w:lvlJc w:val="left"/>
      <w:pPr>
        <w:ind w:left="1070" w:hanging="360"/>
      </w:pPr>
    </w:lvl>
    <w:lvl w:ilvl="1">
      <w:start w:val="4"/>
      <w:numFmt w:val="decimal"/>
      <w:isLgl/>
      <w:lvlText w:val="%1.%2."/>
      <w:lvlJc w:val="left"/>
      <w:pPr>
        <w:ind w:left="2870" w:hanging="720"/>
      </w:pPr>
      <w:rPr>
        <w:rFonts w:cs="Times New Roman" w:hint="default"/>
      </w:rPr>
    </w:lvl>
    <w:lvl w:ilvl="2">
      <w:start w:val="1"/>
      <w:numFmt w:val="decimal"/>
      <w:isLgl/>
      <w:lvlText w:val="%1.%2.%3."/>
      <w:lvlJc w:val="left"/>
      <w:pPr>
        <w:ind w:left="4310" w:hanging="720"/>
      </w:pPr>
      <w:rPr>
        <w:rFonts w:cs="Times New Roman" w:hint="default"/>
      </w:rPr>
    </w:lvl>
    <w:lvl w:ilvl="3">
      <w:start w:val="1"/>
      <w:numFmt w:val="decimal"/>
      <w:isLgl/>
      <w:lvlText w:val="%1.%2.%3.%4."/>
      <w:lvlJc w:val="left"/>
      <w:pPr>
        <w:ind w:left="6110" w:hanging="1080"/>
      </w:pPr>
      <w:rPr>
        <w:rFonts w:cs="Times New Roman" w:hint="default"/>
      </w:rPr>
    </w:lvl>
    <w:lvl w:ilvl="4">
      <w:start w:val="1"/>
      <w:numFmt w:val="decimal"/>
      <w:isLgl/>
      <w:lvlText w:val="%1.%2.%3.%4.%5."/>
      <w:lvlJc w:val="left"/>
      <w:pPr>
        <w:ind w:left="7550" w:hanging="1080"/>
      </w:pPr>
      <w:rPr>
        <w:rFonts w:cs="Times New Roman" w:hint="default"/>
      </w:rPr>
    </w:lvl>
    <w:lvl w:ilvl="5">
      <w:start w:val="1"/>
      <w:numFmt w:val="decimal"/>
      <w:isLgl/>
      <w:lvlText w:val="%1.%2.%3.%4.%5.%6."/>
      <w:lvlJc w:val="left"/>
      <w:pPr>
        <w:ind w:left="9350" w:hanging="1440"/>
      </w:pPr>
      <w:rPr>
        <w:rFonts w:cs="Times New Roman" w:hint="default"/>
      </w:rPr>
    </w:lvl>
    <w:lvl w:ilvl="6">
      <w:start w:val="1"/>
      <w:numFmt w:val="decimal"/>
      <w:isLgl/>
      <w:lvlText w:val="%1.%2.%3.%4.%5.%6.%7."/>
      <w:lvlJc w:val="left"/>
      <w:pPr>
        <w:ind w:left="10790" w:hanging="1440"/>
      </w:pPr>
      <w:rPr>
        <w:rFonts w:cs="Times New Roman" w:hint="default"/>
      </w:rPr>
    </w:lvl>
    <w:lvl w:ilvl="7">
      <w:start w:val="1"/>
      <w:numFmt w:val="decimal"/>
      <w:isLgl/>
      <w:lvlText w:val="%1.%2.%3.%4.%5.%6.%7.%8."/>
      <w:lvlJc w:val="left"/>
      <w:pPr>
        <w:ind w:left="12590" w:hanging="1800"/>
      </w:pPr>
      <w:rPr>
        <w:rFonts w:cs="Times New Roman" w:hint="default"/>
      </w:rPr>
    </w:lvl>
    <w:lvl w:ilvl="8">
      <w:start w:val="1"/>
      <w:numFmt w:val="decimal"/>
      <w:isLgl/>
      <w:lvlText w:val="%1.%2.%3.%4.%5.%6.%7.%8.%9."/>
      <w:lvlJc w:val="left"/>
      <w:pPr>
        <w:ind w:left="14390" w:hanging="2160"/>
      </w:pPr>
      <w:rPr>
        <w:rFonts w:cs="Times New Roman" w:hint="default"/>
      </w:rPr>
    </w:lvl>
  </w:abstractNum>
  <w:abstractNum w:abstractNumId="40" w15:restartNumberingAfterBreak="0">
    <w:nsid w:val="773912D1"/>
    <w:multiLevelType w:val="hybridMultilevel"/>
    <w:tmpl w:val="39D048A2"/>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1" w15:restartNumberingAfterBreak="0">
    <w:nsid w:val="79B14DC3"/>
    <w:multiLevelType w:val="hybridMultilevel"/>
    <w:tmpl w:val="ACBAC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8C5ACE"/>
    <w:multiLevelType w:val="hybridMultilevel"/>
    <w:tmpl w:val="9BA489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60681239">
    <w:abstractNumId w:val="22"/>
  </w:num>
  <w:num w:numId="2" w16cid:durableId="1928927652">
    <w:abstractNumId w:val="29"/>
  </w:num>
  <w:num w:numId="3" w16cid:durableId="691615902">
    <w:abstractNumId w:val="31"/>
  </w:num>
  <w:num w:numId="4" w16cid:durableId="747845577">
    <w:abstractNumId w:val="30"/>
  </w:num>
  <w:num w:numId="5" w16cid:durableId="1697802989">
    <w:abstractNumId w:val="28"/>
  </w:num>
  <w:num w:numId="6" w16cid:durableId="38013864">
    <w:abstractNumId w:val="20"/>
  </w:num>
  <w:num w:numId="7" w16cid:durableId="132843007">
    <w:abstractNumId w:val="18"/>
  </w:num>
  <w:num w:numId="8" w16cid:durableId="198708454">
    <w:abstractNumId w:val="9"/>
  </w:num>
  <w:num w:numId="9" w16cid:durableId="1102720548">
    <w:abstractNumId w:val="36"/>
  </w:num>
  <w:num w:numId="10" w16cid:durableId="1210410196">
    <w:abstractNumId w:val="23"/>
  </w:num>
  <w:num w:numId="11" w16cid:durableId="2071223677">
    <w:abstractNumId w:val="25"/>
  </w:num>
  <w:num w:numId="12" w16cid:durableId="2129541152">
    <w:abstractNumId w:val="8"/>
  </w:num>
  <w:num w:numId="13" w16cid:durableId="1437940325">
    <w:abstractNumId w:val="38"/>
  </w:num>
  <w:num w:numId="14" w16cid:durableId="1898395340">
    <w:abstractNumId w:val="19"/>
  </w:num>
  <w:num w:numId="15" w16cid:durableId="493375614">
    <w:abstractNumId w:val="27"/>
  </w:num>
  <w:num w:numId="16" w16cid:durableId="790706320">
    <w:abstractNumId w:val="15"/>
  </w:num>
  <w:num w:numId="17" w16cid:durableId="326715949">
    <w:abstractNumId w:val="26"/>
  </w:num>
  <w:num w:numId="18" w16cid:durableId="834030317">
    <w:abstractNumId w:val="34"/>
  </w:num>
  <w:num w:numId="19" w16cid:durableId="1274551516">
    <w:abstractNumId w:val="41"/>
  </w:num>
  <w:num w:numId="20" w16cid:durableId="92870431">
    <w:abstractNumId w:val="33"/>
  </w:num>
  <w:num w:numId="21" w16cid:durableId="455291932">
    <w:abstractNumId w:val="17"/>
  </w:num>
  <w:num w:numId="22" w16cid:durableId="1406221555">
    <w:abstractNumId w:val="14"/>
  </w:num>
  <w:num w:numId="23" w16cid:durableId="21591445">
    <w:abstractNumId w:val="16"/>
  </w:num>
  <w:num w:numId="24" w16cid:durableId="843398968">
    <w:abstractNumId w:val="5"/>
  </w:num>
  <w:num w:numId="25" w16cid:durableId="1707681490">
    <w:abstractNumId w:val="39"/>
  </w:num>
  <w:num w:numId="26" w16cid:durableId="1781948602">
    <w:abstractNumId w:val="13"/>
  </w:num>
  <w:num w:numId="27" w16cid:durableId="986469094">
    <w:abstractNumId w:val="21"/>
  </w:num>
  <w:num w:numId="28" w16cid:durableId="192765509">
    <w:abstractNumId w:val="24"/>
  </w:num>
  <w:num w:numId="29" w16cid:durableId="1750030742">
    <w:abstractNumId w:val="0"/>
  </w:num>
  <w:num w:numId="30" w16cid:durableId="1710954682">
    <w:abstractNumId w:val="32"/>
  </w:num>
  <w:num w:numId="31" w16cid:durableId="1039210343">
    <w:abstractNumId w:val="1"/>
  </w:num>
  <w:num w:numId="32" w16cid:durableId="1384715600">
    <w:abstractNumId w:val="2"/>
  </w:num>
  <w:num w:numId="33" w16cid:durableId="452670418">
    <w:abstractNumId w:val="42"/>
  </w:num>
  <w:num w:numId="34" w16cid:durableId="887186337">
    <w:abstractNumId w:val="37"/>
  </w:num>
  <w:num w:numId="35" w16cid:durableId="801264349">
    <w:abstractNumId w:val="40"/>
  </w:num>
  <w:num w:numId="36" w16cid:durableId="1478112969">
    <w:abstractNumId w:val="7"/>
  </w:num>
  <w:num w:numId="37" w16cid:durableId="1577594730">
    <w:abstractNumId w:val="3"/>
  </w:num>
  <w:num w:numId="38" w16cid:durableId="2020497311">
    <w:abstractNumId w:val="4"/>
  </w:num>
  <w:num w:numId="39" w16cid:durableId="720248820">
    <w:abstractNumId w:val="12"/>
  </w:num>
  <w:num w:numId="40" w16cid:durableId="117115906">
    <w:abstractNumId w:val="11"/>
  </w:num>
  <w:num w:numId="41" w16cid:durableId="625892160">
    <w:abstractNumId w:val="10"/>
  </w:num>
  <w:num w:numId="42" w16cid:durableId="496458679">
    <w:abstractNumId w:val="6"/>
  </w:num>
  <w:num w:numId="43" w16cid:durableId="126873532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tDQ2tjQzN7M0MzJR0lEKTi0uzszPAykwNKoFAB6VO5stAAAA"/>
  </w:docVars>
  <w:rsids>
    <w:rsidRoot w:val="00871AB9"/>
    <w:rsid w:val="0000046C"/>
    <w:rsid w:val="000156A5"/>
    <w:rsid w:val="00015C57"/>
    <w:rsid w:val="0001770E"/>
    <w:rsid w:val="00021BD6"/>
    <w:rsid w:val="00022173"/>
    <w:rsid w:val="00023E69"/>
    <w:rsid w:val="00032CD9"/>
    <w:rsid w:val="000406F9"/>
    <w:rsid w:val="000415F7"/>
    <w:rsid w:val="00042CFE"/>
    <w:rsid w:val="00073984"/>
    <w:rsid w:val="000822B5"/>
    <w:rsid w:val="00092290"/>
    <w:rsid w:val="000A49EF"/>
    <w:rsid w:val="000B140D"/>
    <w:rsid w:val="000B4C7C"/>
    <w:rsid w:val="000B4D57"/>
    <w:rsid w:val="000C1783"/>
    <w:rsid w:val="000C4A10"/>
    <w:rsid w:val="000D01B0"/>
    <w:rsid w:val="000D41FF"/>
    <w:rsid w:val="000D45F2"/>
    <w:rsid w:val="000D7635"/>
    <w:rsid w:val="000E0872"/>
    <w:rsid w:val="000E0FD5"/>
    <w:rsid w:val="000E39F0"/>
    <w:rsid w:val="000E60A1"/>
    <w:rsid w:val="000E79E6"/>
    <w:rsid w:val="000F5844"/>
    <w:rsid w:val="000F78EF"/>
    <w:rsid w:val="001000A4"/>
    <w:rsid w:val="001025AB"/>
    <w:rsid w:val="00102B33"/>
    <w:rsid w:val="001060AC"/>
    <w:rsid w:val="001100F7"/>
    <w:rsid w:val="001142D2"/>
    <w:rsid w:val="00115225"/>
    <w:rsid w:val="00115E5F"/>
    <w:rsid w:val="00126B2E"/>
    <w:rsid w:val="00130A37"/>
    <w:rsid w:val="0014183B"/>
    <w:rsid w:val="0014374E"/>
    <w:rsid w:val="00152D21"/>
    <w:rsid w:val="00153B85"/>
    <w:rsid w:val="00161F46"/>
    <w:rsid w:val="00164D8C"/>
    <w:rsid w:val="00166315"/>
    <w:rsid w:val="00176BF1"/>
    <w:rsid w:val="00177487"/>
    <w:rsid w:val="00192EA4"/>
    <w:rsid w:val="001A0C28"/>
    <w:rsid w:val="001B1C5D"/>
    <w:rsid w:val="001B335D"/>
    <w:rsid w:val="001C69A2"/>
    <w:rsid w:val="001E09D7"/>
    <w:rsid w:val="001E15E3"/>
    <w:rsid w:val="0020275C"/>
    <w:rsid w:val="00203BA1"/>
    <w:rsid w:val="00204BAA"/>
    <w:rsid w:val="002102E0"/>
    <w:rsid w:val="00211AEF"/>
    <w:rsid w:val="00212EF2"/>
    <w:rsid w:val="00215399"/>
    <w:rsid w:val="002231B0"/>
    <w:rsid w:val="00233069"/>
    <w:rsid w:val="002363DC"/>
    <w:rsid w:val="002404F5"/>
    <w:rsid w:val="00251BF3"/>
    <w:rsid w:val="00254264"/>
    <w:rsid w:val="00254A4D"/>
    <w:rsid w:val="00255D59"/>
    <w:rsid w:val="00255D72"/>
    <w:rsid w:val="0026387B"/>
    <w:rsid w:val="00280CBC"/>
    <w:rsid w:val="00281F9A"/>
    <w:rsid w:val="0028378B"/>
    <w:rsid w:val="00292BE7"/>
    <w:rsid w:val="00292D6C"/>
    <w:rsid w:val="002938D4"/>
    <w:rsid w:val="002A24CA"/>
    <w:rsid w:val="002B0947"/>
    <w:rsid w:val="002B2D97"/>
    <w:rsid w:val="002B3CD9"/>
    <w:rsid w:val="002C2A8F"/>
    <w:rsid w:val="002C404A"/>
    <w:rsid w:val="002E026C"/>
    <w:rsid w:val="002F0981"/>
    <w:rsid w:val="002F7B4B"/>
    <w:rsid w:val="00313E4E"/>
    <w:rsid w:val="00317901"/>
    <w:rsid w:val="0032564B"/>
    <w:rsid w:val="00326310"/>
    <w:rsid w:val="0032793F"/>
    <w:rsid w:val="003305CC"/>
    <w:rsid w:val="00330F14"/>
    <w:rsid w:val="00330F21"/>
    <w:rsid w:val="00336606"/>
    <w:rsid w:val="0034216B"/>
    <w:rsid w:val="00343829"/>
    <w:rsid w:val="00346C27"/>
    <w:rsid w:val="003619AF"/>
    <w:rsid w:val="00372AD7"/>
    <w:rsid w:val="00375386"/>
    <w:rsid w:val="00380A8E"/>
    <w:rsid w:val="0038293C"/>
    <w:rsid w:val="003871A8"/>
    <w:rsid w:val="00390A6A"/>
    <w:rsid w:val="00392BB1"/>
    <w:rsid w:val="00393A4A"/>
    <w:rsid w:val="00395518"/>
    <w:rsid w:val="003B70C1"/>
    <w:rsid w:val="003C7CDE"/>
    <w:rsid w:val="003C7F39"/>
    <w:rsid w:val="003D427C"/>
    <w:rsid w:val="003D46E6"/>
    <w:rsid w:val="003E2A88"/>
    <w:rsid w:val="003E5F25"/>
    <w:rsid w:val="003F335C"/>
    <w:rsid w:val="00401290"/>
    <w:rsid w:val="00401638"/>
    <w:rsid w:val="004040CD"/>
    <w:rsid w:val="00405251"/>
    <w:rsid w:val="00412FE6"/>
    <w:rsid w:val="0041721E"/>
    <w:rsid w:val="00434AB6"/>
    <w:rsid w:val="0044121A"/>
    <w:rsid w:val="00453C78"/>
    <w:rsid w:val="004634E2"/>
    <w:rsid w:val="0046382C"/>
    <w:rsid w:val="0046529D"/>
    <w:rsid w:val="00482FD0"/>
    <w:rsid w:val="004838F0"/>
    <w:rsid w:val="00486BDE"/>
    <w:rsid w:val="00492AF7"/>
    <w:rsid w:val="004962E4"/>
    <w:rsid w:val="00497E1C"/>
    <w:rsid w:val="004A4500"/>
    <w:rsid w:val="004A7DEA"/>
    <w:rsid w:val="004B3625"/>
    <w:rsid w:val="004C1188"/>
    <w:rsid w:val="004C4C68"/>
    <w:rsid w:val="004F4E4F"/>
    <w:rsid w:val="00502BC1"/>
    <w:rsid w:val="005055EC"/>
    <w:rsid w:val="005072CF"/>
    <w:rsid w:val="0051146A"/>
    <w:rsid w:val="005158B7"/>
    <w:rsid w:val="00531912"/>
    <w:rsid w:val="00540653"/>
    <w:rsid w:val="00544EC7"/>
    <w:rsid w:val="00553E0C"/>
    <w:rsid w:val="0055656F"/>
    <w:rsid w:val="00566913"/>
    <w:rsid w:val="00566DB9"/>
    <w:rsid w:val="00570984"/>
    <w:rsid w:val="00571014"/>
    <w:rsid w:val="00576DC1"/>
    <w:rsid w:val="0058406B"/>
    <w:rsid w:val="00584FF9"/>
    <w:rsid w:val="005866DD"/>
    <w:rsid w:val="00587C4E"/>
    <w:rsid w:val="005913C7"/>
    <w:rsid w:val="005939D9"/>
    <w:rsid w:val="00593B1C"/>
    <w:rsid w:val="005977F7"/>
    <w:rsid w:val="00597E8C"/>
    <w:rsid w:val="005A3B02"/>
    <w:rsid w:val="005A71EA"/>
    <w:rsid w:val="005A7708"/>
    <w:rsid w:val="005B468F"/>
    <w:rsid w:val="005C3DDE"/>
    <w:rsid w:val="005C51CC"/>
    <w:rsid w:val="005C6C72"/>
    <w:rsid w:val="005C6EC2"/>
    <w:rsid w:val="005D0673"/>
    <w:rsid w:val="005E006D"/>
    <w:rsid w:val="005E00EB"/>
    <w:rsid w:val="005E3378"/>
    <w:rsid w:val="005E33EA"/>
    <w:rsid w:val="005F0143"/>
    <w:rsid w:val="00600A82"/>
    <w:rsid w:val="00601926"/>
    <w:rsid w:val="006045B9"/>
    <w:rsid w:val="0060709F"/>
    <w:rsid w:val="00614751"/>
    <w:rsid w:val="006165EF"/>
    <w:rsid w:val="00626CB6"/>
    <w:rsid w:val="00627B46"/>
    <w:rsid w:val="006323F4"/>
    <w:rsid w:val="00632C9A"/>
    <w:rsid w:val="006379C8"/>
    <w:rsid w:val="00644F84"/>
    <w:rsid w:val="00646C85"/>
    <w:rsid w:val="00665714"/>
    <w:rsid w:val="0067147F"/>
    <w:rsid w:val="00674A16"/>
    <w:rsid w:val="006757B1"/>
    <w:rsid w:val="00676042"/>
    <w:rsid w:val="006771F7"/>
    <w:rsid w:val="00687224"/>
    <w:rsid w:val="006A5337"/>
    <w:rsid w:val="006A6623"/>
    <w:rsid w:val="006B765B"/>
    <w:rsid w:val="006C5743"/>
    <w:rsid w:val="006C77EC"/>
    <w:rsid w:val="006D0B77"/>
    <w:rsid w:val="006D583D"/>
    <w:rsid w:val="006E07F4"/>
    <w:rsid w:val="006F0204"/>
    <w:rsid w:val="0070193A"/>
    <w:rsid w:val="007167A0"/>
    <w:rsid w:val="00717012"/>
    <w:rsid w:val="00726921"/>
    <w:rsid w:val="0073068F"/>
    <w:rsid w:val="007373EC"/>
    <w:rsid w:val="00740734"/>
    <w:rsid w:val="007407A1"/>
    <w:rsid w:val="007552AC"/>
    <w:rsid w:val="00756FE9"/>
    <w:rsid w:val="007573A9"/>
    <w:rsid w:val="007B0F6F"/>
    <w:rsid w:val="007C1F46"/>
    <w:rsid w:val="007C6D77"/>
    <w:rsid w:val="007D52F8"/>
    <w:rsid w:val="007D770C"/>
    <w:rsid w:val="007E53A6"/>
    <w:rsid w:val="007F2B68"/>
    <w:rsid w:val="007F5E2A"/>
    <w:rsid w:val="008133FE"/>
    <w:rsid w:val="008164AE"/>
    <w:rsid w:val="00825B81"/>
    <w:rsid w:val="008356E6"/>
    <w:rsid w:val="0083603D"/>
    <w:rsid w:val="00871AB9"/>
    <w:rsid w:val="00883632"/>
    <w:rsid w:val="00885A7B"/>
    <w:rsid w:val="00896CA7"/>
    <w:rsid w:val="008A525D"/>
    <w:rsid w:val="008A5FBF"/>
    <w:rsid w:val="008B388C"/>
    <w:rsid w:val="008B7564"/>
    <w:rsid w:val="008B7FC7"/>
    <w:rsid w:val="008C43BC"/>
    <w:rsid w:val="008C7C56"/>
    <w:rsid w:val="008D230A"/>
    <w:rsid w:val="008D745A"/>
    <w:rsid w:val="008E4EC6"/>
    <w:rsid w:val="008E7908"/>
    <w:rsid w:val="008E792F"/>
    <w:rsid w:val="008F04B3"/>
    <w:rsid w:val="008F0DFA"/>
    <w:rsid w:val="0090046C"/>
    <w:rsid w:val="00902F9E"/>
    <w:rsid w:val="009127CB"/>
    <w:rsid w:val="00912A22"/>
    <w:rsid w:val="00915B48"/>
    <w:rsid w:val="009328DC"/>
    <w:rsid w:val="00935BA1"/>
    <w:rsid w:val="0094063C"/>
    <w:rsid w:val="00947187"/>
    <w:rsid w:val="00956BBA"/>
    <w:rsid w:val="009707E1"/>
    <w:rsid w:val="00975F9E"/>
    <w:rsid w:val="00980C53"/>
    <w:rsid w:val="00986117"/>
    <w:rsid w:val="00991011"/>
    <w:rsid w:val="00993EEB"/>
    <w:rsid w:val="009A27C6"/>
    <w:rsid w:val="009A3AD9"/>
    <w:rsid w:val="009A590D"/>
    <w:rsid w:val="009B1E2D"/>
    <w:rsid w:val="009B7A5E"/>
    <w:rsid w:val="009D23B6"/>
    <w:rsid w:val="009D6110"/>
    <w:rsid w:val="009E4392"/>
    <w:rsid w:val="009E5FBC"/>
    <w:rsid w:val="009F05A7"/>
    <w:rsid w:val="009F265D"/>
    <w:rsid w:val="00A0297D"/>
    <w:rsid w:val="00A1251A"/>
    <w:rsid w:val="00A12BCD"/>
    <w:rsid w:val="00A33BD5"/>
    <w:rsid w:val="00A34A53"/>
    <w:rsid w:val="00A40E99"/>
    <w:rsid w:val="00A45758"/>
    <w:rsid w:val="00A4641E"/>
    <w:rsid w:val="00A64BB0"/>
    <w:rsid w:val="00A665B3"/>
    <w:rsid w:val="00A67CDD"/>
    <w:rsid w:val="00A76089"/>
    <w:rsid w:val="00A76CFC"/>
    <w:rsid w:val="00A80EFD"/>
    <w:rsid w:val="00A86007"/>
    <w:rsid w:val="00AA2CA8"/>
    <w:rsid w:val="00AA4475"/>
    <w:rsid w:val="00AB0558"/>
    <w:rsid w:val="00AC261B"/>
    <w:rsid w:val="00AC30CF"/>
    <w:rsid w:val="00AC4BA3"/>
    <w:rsid w:val="00AD4ED4"/>
    <w:rsid w:val="00AE1BA1"/>
    <w:rsid w:val="00AF0225"/>
    <w:rsid w:val="00AF0904"/>
    <w:rsid w:val="00AF090A"/>
    <w:rsid w:val="00AF6AB8"/>
    <w:rsid w:val="00AF733D"/>
    <w:rsid w:val="00B07429"/>
    <w:rsid w:val="00B13B10"/>
    <w:rsid w:val="00B148FB"/>
    <w:rsid w:val="00B253E5"/>
    <w:rsid w:val="00B319EB"/>
    <w:rsid w:val="00B4098D"/>
    <w:rsid w:val="00B40DB1"/>
    <w:rsid w:val="00B535DE"/>
    <w:rsid w:val="00B5666B"/>
    <w:rsid w:val="00B56D9D"/>
    <w:rsid w:val="00B61BD6"/>
    <w:rsid w:val="00B63431"/>
    <w:rsid w:val="00B63457"/>
    <w:rsid w:val="00B73CA0"/>
    <w:rsid w:val="00B742D2"/>
    <w:rsid w:val="00B86FED"/>
    <w:rsid w:val="00B92796"/>
    <w:rsid w:val="00B9492C"/>
    <w:rsid w:val="00BA14B1"/>
    <w:rsid w:val="00BA3221"/>
    <w:rsid w:val="00BB6D1E"/>
    <w:rsid w:val="00BB733C"/>
    <w:rsid w:val="00BD06E6"/>
    <w:rsid w:val="00BD7A81"/>
    <w:rsid w:val="00BE600D"/>
    <w:rsid w:val="00BE7299"/>
    <w:rsid w:val="00C044D5"/>
    <w:rsid w:val="00C07DC3"/>
    <w:rsid w:val="00C10B2D"/>
    <w:rsid w:val="00C1686A"/>
    <w:rsid w:val="00C168C7"/>
    <w:rsid w:val="00C20872"/>
    <w:rsid w:val="00C20AF6"/>
    <w:rsid w:val="00C22DA6"/>
    <w:rsid w:val="00C30DEA"/>
    <w:rsid w:val="00C32BFF"/>
    <w:rsid w:val="00C37AC6"/>
    <w:rsid w:val="00C413C3"/>
    <w:rsid w:val="00C43CA8"/>
    <w:rsid w:val="00C44026"/>
    <w:rsid w:val="00C51C90"/>
    <w:rsid w:val="00C5266C"/>
    <w:rsid w:val="00C5489F"/>
    <w:rsid w:val="00C57FDC"/>
    <w:rsid w:val="00C62811"/>
    <w:rsid w:val="00C67AA8"/>
    <w:rsid w:val="00C727DD"/>
    <w:rsid w:val="00C7523B"/>
    <w:rsid w:val="00C75EF2"/>
    <w:rsid w:val="00C8249C"/>
    <w:rsid w:val="00C91701"/>
    <w:rsid w:val="00C91F1A"/>
    <w:rsid w:val="00CA13DB"/>
    <w:rsid w:val="00CB4E2F"/>
    <w:rsid w:val="00CD72C0"/>
    <w:rsid w:val="00CD78FF"/>
    <w:rsid w:val="00CE4840"/>
    <w:rsid w:val="00CE5C2D"/>
    <w:rsid w:val="00CE6886"/>
    <w:rsid w:val="00CE7382"/>
    <w:rsid w:val="00D0408D"/>
    <w:rsid w:val="00D04278"/>
    <w:rsid w:val="00D068FE"/>
    <w:rsid w:val="00D14E00"/>
    <w:rsid w:val="00D17447"/>
    <w:rsid w:val="00D17627"/>
    <w:rsid w:val="00D22BD0"/>
    <w:rsid w:val="00D325E9"/>
    <w:rsid w:val="00D43FA2"/>
    <w:rsid w:val="00D44E6A"/>
    <w:rsid w:val="00D46888"/>
    <w:rsid w:val="00D5408F"/>
    <w:rsid w:val="00D608B4"/>
    <w:rsid w:val="00D61C78"/>
    <w:rsid w:val="00D6211E"/>
    <w:rsid w:val="00D6446F"/>
    <w:rsid w:val="00D7073E"/>
    <w:rsid w:val="00D8093D"/>
    <w:rsid w:val="00D80A5B"/>
    <w:rsid w:val="00D81A48"/>
    <w:rsid w:val="00D847C3"/>
    <w:rsid w:val="00DA31BB"/>
    <w:rsid w:val="00DC715F"/>
    <w:rsid w:val="00DC76BF"/>
    <w:rsid w:val="00DF33A8"/>
    <w:rsid w:val="00DF44BB"/>
    <w:rsid w:val="00DF5427"/>
    <w:rsid w:val="00E10F1D"/>
    <w:rsid w:val="00E20A7B"/>
    <w:rsid w:val="00E20AF0"/>
    <w:rsid w:val="00E21643"/>
    <w:rsid w:val="00E24B9E"/>
    <w:rsid w:val="00E32883"/>
    <w:rsid w:val="00E34586"/>
    <w:rsid w:val="00E40DD2"/>
    <w:rsid w:val="00E60B64"/>
    <w:rsid w:val="00E61437"/>
    <w:rsid w:val="00E67F85"/>
    <w:rsid w:val="00E81023"/>
    <w:rsid w:val="00E82031"/>
    <w:rsid w:val="00E839F9"/>
    <w:rsid w:val="00E93692"/>
    <w:rsid w:val="00E9794D"/>
    <w:rsid w:val="00EA1F69"/>
    <w:rsid w:val="00EA3FF9"/>
    <w:rsid w:val="00EA79C5"/>
    <w:rsid w:val="00EB16B4"/>
    <w:rsid w:val="00EB1F8F"/>
    <w:rsid w:val="00EC476B"/>
    <w:rsid w:val="00EE49DD"/>
    <w:rsid w:val="00EF1E32"/>
    <w:rsid w:val="00F2051E"/>
    <w:rsid w:val="00F20AAD"/>
    <w:rsid w:val="00F21FC4"/>
    <w:rsid w:val="00F30F13"/>
    <w:rsid w:val="00F4062F"/>
    <w:rsid w:val="00F441D1"/>
    <w:rsid w:val="00F51017"/>
    <w:rsid w:val="00F52A83"/>
    <w:rsid w:val="00F557BE"/>
    <w:rsid w:val="00F61419"/>
    <w:rsid w:val="00F62DBE"/>
    <w:rsid w:val="00F65718"/>
    <w:rsid w:val="00F70BD2"/>
    <w:rsid w:val="00F7194E"/>
    <w:rsid w:val="00F818CC"/>
    <w:rsid w:val="00F87823"/>
    <w:rsid w:val="00F9017E"/>
    <w:rsid w:val="00F93C2A"/>
    <w:rsid w:val="00FA1DF8"/>
    <w:rsid w:val="00FA58CD"/>
    <w:rsid w:val="00FB01BE"/>
    <w:rsid w:val="00FB12EE"/>
    <w:rsid w:val="00FB51BA"/>
    <w:rsid w:val="00FC15EB"/>
    <w:rsid w:val="00FC4135"/>
    <w:rsid w:val="00FF3B6E"/>
    <w:rsid w:val="00FF4B12"/>
    <w:rsid w:val="00FF55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6A4AE"/>
  <w15:docId w15:val="{94C51E6E-852E-4F16-8362-9CF22053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4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B12"/>
    <w:pPr>
      <w:ind w:left="720"/>
      <w:contextualSpacing/>
    </w:pPr>
  </w:style>
  <w:style w:type="paragraph" w:styleId="BalloonText">
    <w:name w:val="Balloon Text"/>
    <w:basedOn w:val="Normal"/>
    <w:link w:val="BalloonTextChar"/>
    <w:uiPriority w:val="99"/>
    <w:semiHidden/>
    <w:unhideWhenUsed/>
    <w:rsid w:val="008E7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92F"/>
    <w:rPr>
      <w:rFonts w:ascii="Tahoma" w:hAnsi="Tahoma" w:cs="Tahoma"/>
      <w:sz w:val="16"/>
      <w:szCs w:val="16"/>
    </w:rPr>
  </w:style>
  <w:style w:type="table" w:styleId="TableGrid">
    <w:name w:val="Table Grid"/>
    <w:basedOn w:val="TableNormal"/>
    <w:uiPriority w:val="39"/>
    <w:rsid w:val="008E79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E006D"/>
    <w:rPr>
      <w:color w:val="808080"/>
    </w:rPr>
  </w:style>
  <w:style w:type="character" w:styleId="Hyperlink">
    <w:name w:val="Hyperlink"/>
    <w:basedOn w:val="DefaultParagraphFont"/>
    <w:uiPriority w:val="99"/>
    <w:unhideWhenUsed/>
    <w:rsid w:val="008A5FBF"/>
    <w:rPr>
      <w:color w:val="0000FF" w:themeColor="hyperlink"/>
      <w:u w:val="single"/>
    </w:rPr>
  </w:style>
  <w:style w:type="paragraph" w:styleId="BodyTextIndent">
    <w:name w:val="Body Text Indent"/>
    <w:basedOn w:val="Normal"/>
    <w:link w:val="BodyTextIndentChar"/>
    <w:rsid w:val="00674A16"/>
    <w:pPr>
      <w:spacing w:after="0" w:line="360" w:lineRule="auto"/>
      <w:ind w:firstLine="1260"/>
      <w:jc w:val="both"/>
    </w:pPr>
    <w:rPr>
      <w:rFonts w:ascii="Times New Roman" w:eastAsia="Times New Roman" w:hAnsi="Times New Roman" w:cs="Times New Roman"/>
      <w:noProof/>
      <w:sz w:val="24"/>
      <w:szCs w:val="24"/>
      <w:lang w:eastAsia="x-none"/>
    </w:rPr>
  </w:style>
  <w:style w:type="character" w:customStyle="1" w:styleId="BodyTextIndentChar">
    <w:name w:val="Body Text Indent Char"/>
    <w:basedOn w:val="DefaultParagraphFont"/>
    <w:link w:val="BodyTextIndent"/>
    <w:rsid w:val="00674A16"/>
    <w:rPr>
      <w:rFonts w:ascii="Times New Roman" w:eastAsia="Times New Roman" w:hAnsi="Times New Roman" w:cs="Times New Roman"/>
      <w:noProof/>
      <w:sz w:val="24"/>
      <w:szCs w:val="24"/>
      <w:lang w:eastAsia="x-none"/>
    </w:rPr>
  </w:style>
  <w:style w:type="paragraph" w:customStyle="1" w:styleId="Default">
    <w:name w:val="Default"/>
    <w:rsid w:val="008D745A"/>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5yl5">
    <w:name w:val="_5yl5"/>
    <w:basedOn w:val="DefaultParagraphFont"/>
    <w:rsid w:val="008D745A"/>
  </w:style>
  <w:style w:type="character" w:styleId="Emphasis">
    <w:name w:val="Emphasis"/>
    <w:basedOn w:val="DefaultParagraphFont"/>
    <w:uiPriority w:val="20"/>
    <w:qFormat/>
    <w:rsid w:val="008D745A"/>
    <w:rPr>
      <w:i/>
      <w:iCs/>
    </w:rPr>
  </w:style>
  <w:style w:type="paragraph" w:styleId="NoSpacing">
    <w:name w:val="No Spacing"/>
    <w:qFormat/>
    <w:rsid w:val="008D745A"/>
    <w:pPr>
      <w:spacing w:after="0"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042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CFE"/>
  </w:style>
  <w:style w:type="paragraph" w:styleId="Footer">
    <w:name w:val="footer"/>
    <w:basedOn w:val="Normal"/>
    <w:link w:val="FooterChar"/>
    <w:uiPriority w:val="99"/>
    <w:unhideWhenUsed/>
    <w:rsid w:val="00042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CFE"/>
  </w:style>
  <w:style w:type="paragraph" w:styleId="FootnoteText">
    <w:name w:val="footnote text"/>
    <w:basedOn w:val="Normal"/>
    <w:link w:val="FootnoteTextChar"/>
    <w:uiPriority w:val="99"/>
    <w:semiHidden/>
    <w:unhideWhenUsed/>
    <w:rsid w:val="00B074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429"/>
    <w:rPr>
      <w:sz w:val="20"/>
      <w:szCs w:val="20"/>
    </w:rPr>
  </w:style>
  <w:style w:type="character" w:styleId="FootnoteReference">
    <w:name w:val="footnote reference"/>
    <w:basedOn w:val="DefaultParagraphFont"/>
    <w:uiPriority w:val="99"/>
    <w:semiHidden/>
    <w:unhideWhenUsed/>
    <w:rsid w:val="00B07429"/>
    <w:rPr>
      <w:vertAlign w:val="superscript"/>
    </w:rPr>
  </w:style>
  <w:style w:type="paragraph" w:styleId="EndnoteText">
    <w:name w:val="endnote text"/>
    <w:basedOn w:val="Normal"/>
    <w:link w:val="EndnoteTextChar"/>
    <w:uiPriority w:val="99"/>
    <w:semiHidden/>
    <w:unhideWhenUsed/>
    <w:rsid w:val="00DC71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715F"/>
    <w:rPr>
      <w:sz w:val="20"/>
      <w:szCs w:val="20"/>
    </w:rPr>
  </w:style>
  <w:style w:type="character" w:styleId="EndnoteReference">
    <w:name w:val="endnote reference"/>
    <w:basedOn w:val="DefaultParagraphFont"/>
    <w:uiPriority w:val="99"/>
    <w:semiHidden/>
    <w:unhideWhenUsed/>
    <w:rsid w:val="00DC715F"/>
    <w:rPr>
      <w:vertAlign w:val="superscript"/>
    </w:rPr>
  </w:style>
  <w:style w:type="paragraph" w:styleId="Caption">
    <w:name w:val="caption"/>
    <w:basedOn w:val="Normal"/>
    <w:next w:val="Normal"/>
    <w:uiPriority w:val="35"/>
    <w:unhideWhenUsed/>
    <w:qFormat/>
    <w:rsid w:val="00B4098D"/>
    <w:pPr>
      <w:spacing w:line="240" w:lineRule="auto"/>
    </w:pPr>
    <w:rPr>
      <w:rFonts w:eastAsiaTheme="minorHAnsi"/>
      <w:i/>
      <w:iCs/>
      <w:color w:val="1F497D" w:themeColor="text2"/>
      <w:sz w:val="18"/>
      <w:szCs w:val="18"/>
      <w:lang w:val="en-ID" w:eastAsia="en-US"/>
    </w:rPr>
  </w:style>
  <w:style w:type="character" w:customStyle="1" w:styleId="UnresolvedMention1">
    <w:name w:val="Unresolved Mention1"/>
    <w:basedOn w:val="DefaultParagraphFont"/>
    <w:uiPriority w:val="99"/>
    <w:semiHidden/>
    <w:unhideWhenUsed/>
    <w:rsid w:val="00C57FDC"/>
    <w:rPr>
      <w:color w:val="605E5C"/>
      <w:shd w:val="clear" w:color="auto" w:fill="E1DFDD"/>
    </w:rPr>
  </w:style>
  <w:style w:type="character" w:customStyle="1" w:styleId="Heading1Char">
    <w:name w:val="Heading 1 Char"/>
    <w:basedOn w:val="DefaultParagraphFont"/>
    <w:link w:val="Heading1"/>
    <w:uiPriority w:val="9"/>
    <w:rsid w:val="00AA4475"/>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F65718"/>
    <w:pPr>
      <w:widowControl w:val="0"/>
      <w:autoSpaceDE w:val="0"/>
      <w:autoSpaceDN w:val="0"/>
      <w:spacing w:after="0" w:line="246" w:lineRule="exact"/>
      <w:ind w:left="107"/>
    </w:pPr>
    <w:rPr>
      <w:rFonts w:ascii="Calibri" w:eastAsia="Calibri" w:hAnsi="Calibri" w:cs="Calibri"/>
      <w:lang w:val="id" w:eastAsia="en-US"/>
    </w:rPr>
  </w:style>
  <w:style w:type="paragraph" w:styleId="HTMLPreformatted">
    <w:name w:val="HTML Preformatted"/>
    <w:basedOn w:val="Normal"/>
    <w:link w:val="HTMLPreformattedChar"/>
    <w:uiPriority w:val="99"/>
    <w:semiHidden/>
    <w:unhideWhenUsed/>
    <w:rsid w:val="00B13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B13B10"/>
    <w:rPr>
      <w:rFonts w:ascii="Courier New" w:eastAsia="Times New Roman" w:hAnsi="Courier New" w:cs="Courier New"/>
      <w:sz w:val="20"/>
      <w:szCs w:val="20"/>
      <w:lang w:val="en-US" w:eastAsia="en-US"/>
    </w:rPr>
  </w:style>
  <w:style w:type="character" w:customStyle="1" w:styleId="y2iqfc">
    <w:name w:val="y2iqfc"/>
    <w:basedOn w:val="DefaultParagraphFont"/>
    <w:rsid w:val="00B13B10"/>
  </w:style>
  <w:style w:type="character" w:styleId="Strong">
    <w:name w:val="Strong"/>
    <w:basedOn w:val="DefaultParagraphFont"/>
    <w:uiPriority w:val="22"/>
    <w:qFormat/>
    <w:rsid w:val="00EB1F8F"/>
    <w:rPr>
      <w:b/>
      <w:bCs/>
    </w:rPr>
  </w:style>
  <w:style w:type="character" w:styleId="UnresolvedMention">
    <w:name w:val="Unresolved Mention"/>
    <w:basedOn w:val="DefaultParagraphFont"/>
    <w:uiPriority w:val="99"/>
    <w:semiHidden/>
    <w:unhideWhenUsed/>
    <w:rsid w:val="00292D6C"/>
    <w:rPr>
      <w:color w:val="605E5C"/>
      <w:shd w:val="clear" w:color="auto" w:fill="E1DFDD"/>
    </w:rPr>
  </w:style>
  <w:style w:type="paragraph" w:styleId="NormalWeb">
    <w:name w:val="Normal (Web)"/>
    <w:basedOn w:val="Normal"/>
    <w:uiPriority w:val="99"/>
    <w:unhideWhenUsed/>
    <w:rsid w:val="00F441D1"/>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91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nnardi@fe.untar.ac.i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reativecommons.org/licenses/by/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hyperlink" Target="https://doi.org/10.59890/ijatss.v3i11.127" TargetMode="External"/><Relationship Id="rId2" Type="http://schemas.openxmlformats.org/officeDocument/2006/relationships/hyperlink" Target="https://aprmultitechpublisher.my.id/index.php/ijatss/index" TargetMode="External"/><Relationship Id="rId1" Type="http://schemas.openxmlformats.org/officeDocument/2006/relationships/hyperlink" Target="https://doi.org/10.59890/ijatss.v3i11.127" TargetMode="External"/><Relationship Id="rId4" Type="http://schemas.openxmlformats.org/officeDocument/2006/relationships/hyperlink" Target="https://aprmultitechpublisher.my.id/index.php/ijatss/ind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Google%20Drive\Jurnal%20MINDS\template%20jurnaldot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57038-7B96-46E6-91D8-F17513E8D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jurnaldotx</Template>
  <TotalTime>54</TotalTime>
  <Pages>14</Pages>
  <Words>5484</Words>
  <Characters>31260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dc:creator>
  <cp:lastModifiedBy>asus</cp:lastModifiedBy>
  <cp:revision>5</cp:revision>
  <cp:lastPrinted>2025-12-04T02:56:00Z</cp:lastPrinted>
  <dcterms:created xsi:type="dcterms:W3CDTF">2025-12-02T04:51:00Z</dcterms:created>
  <dcterms:modified xsi:type="dcterms:W3CDTF">2025-12-04T02:56:00Z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81bea3fe-ce47-347c-8a64-0836604cd1dd</vt:lpwstr>
  </property>
  <property fmtid="{D5CDD505-2E9C-101B-9397-08002B2CF9AE}" pid="24" name="Mendeley Citation Style_1">
    <vt:lpwstr>http://www.zotero.org/styles/apa</vt:lpwstr>
  </property>
  <property fmtid="{D5CDD505-2E9C-101B-9397-08002B2CF9AE}" pid="25" name="GrammarlyDocumentId">
    <vt:lpwstr>f7b699c4f1905ed447c697ef1ecf001dcd6a185186b343cfbd28d96e4b095574</vt:lpwstr>
  </property>
</Properties>
</file>